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微软雅黑" w:hAnsi="微软雅黑" w:eastAsia="微软雅黑" w:cs="微软雅黑"/>
          <w:sz w:val="18"/>
        </w:rPr>
      </w:pPr>
      <w:r>
        <w:rPr>
          <w:rFonts w:ascii="微软雅黑" w:hAnsi="微软雅黑" w:eastAsia="微软雅黑" w:cs="微软雅黑"/>
          <w:sz w:val="52"/>
          <w:szCs w:val="84"/>
        </w:rPr>
        <w:drawing>
          <wp:inline distT="0" distB="0" distL="0" distR="0">
            <wp:extent cx="1600200" cy="514350"/>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4"/>
                    <a:srcRect/>
                    <a:stretch>
                      <a:fillRect/>
                    </a:stretch>
                  </pic:blipFill>
                  <pic:spPr>
                    <a:xfrm>
                      <a:off x="0" y="0"/>
                      <a:ext cx="1600200" cy="514350"/>
                    </a:xfrm>
                    <a:prstGeom prst="rect">
                      <a:avLst/>
                    </a:prstGeom>
                    <a:noFill/>
                    <a:ln w="9525">
                      <a:noFill/>
                      <a:miter lim="800000"/>
                      <a:headEnd/>
                      <a:tailEnd/>
                    </a:ln>
                  </pic:spPr>
                </pic:pic>
              </a:graphicData>
            </a:graphic>
          </wp:inline>
        </w:drawing>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巡</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检</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报</w:t>
      </w:r>
    </w:p>
    <w:p>
      <w:pPr>
        <w:adjustRightInd w:val="0"/>
        <w:snapToGrid w:val="0"/>
        <w:jc w:val="center"/>
        <w:rPr>
          <w:rFonts w:ascii="微软雅黑" w:hAnsi="微软雅黑" w:eastAsia="微软雅黑" w:cs="微软雅黑"/>
          <w:sz w:val="72"/>
          <w:szCs w:val="72"/>
        </w:rPr>
      </w:pPr>
      <w:r>
        <w:rPr>
          <w:rFonts w:hint="eastAsia" w:ascii="微软雅黑" w:hAnsi="微软雅黑" w:eastAsia="微软雅黑" w:cs="微软雅黑"/>
          <w:sz w:val="84"/>
          <w:szCs w:val="84"/>
        </w:rPr>
        <w:t>告</w:t>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spacing w:before="100" w:beforeAutospacing="1" w:after="100" w:afterAutospacing="1"/>
        <w:jc w:val="center"/>
        <w:rPr>
          <w:rFonts w:ascii="微软雅黑" w:hAnsi="微软雅黑" w:eastAsia="微软雅黑" w:cs="微软雅黑"/>
          <w:sz w:val="28"/>
          <w:szCs w:val="36"/>
        </w:rPr>
      </w:pPr>
      <w:r>
        <w:rPr>
          <w:rFonts w:hint="eastAsia" w:ascii="微软雅黑" w:hAnsi="微软雅黑" w:eastAsia="微软雅黑" w:cs="微软雅黑"/>
          <w:sz w:val="28"/>
          <w:szCs w:val="36"/>
        </w:rPr>
        <w:t>深信服科技 大客户服务部</w:t>
      </w:r>
    </w:p>
    <w:p>
      <w:pPr>
        <w:adjustRightInd w:val="0"/>
        <w:snapToGrid w:val="0"/>
        <w:spacing w:before="100" w:beforeAutospacing="1" w:after="100" w:afterAutospacing="1"/>
        <w:jc w:val="center"/>
        <w:rPr>
          <w:rFonts w:ascii="微软雅黑" w:hAnsi="微软雅黑" w:eastAsia="微软雅黑" w:cs="微软雅黑"/>
          <w:sz w:val="28"/>
          <w:szCs w:val="36"/>
        </w:rPr>
        <w:sectPr>
          <w:headerReference r:id="rId3" w:type="first"/>
          <w:footerReference r:id="rId6" w:type="first"/>
          <w:footerReference r:id="rId4" w:type="default"/>
          <w:footerReference r:id="rId5" w:type="even"/>
          <w:pgSz w:w="11906" w:h="16838"/>
          <w:pgMar w:top="1440" w:right="1486" w:bottom="1440" w:left="1380" w:header="851" w:footer="992" w:gutter="0"/>
          <w:pgNumType w:start="1"/>
          <w:cols w:space="720" w:num="1"/>
          <w:docGrid w:type="lines" w:linePitch="312" w:charSpace="0"/>
        </w:sectPr>
      </w:pPr>
      <w:r>
        <w:rPr>
          <w:rFonts w:hint="eastAsia" w:ascii="微软雅黑" w:hAnsi="微软雅黑" w:eastAsia="微软雅黑" w:cs="微软雅黑"/>
          <w:sz w:val="32"/>
          <w:szCs w:val="48"/>
        </w:rPr>
        <w:drawing>
          <wp:anchor distT="0" distB="0" distL="114300" distR="114300" simplePos="0" relativeHeight="251656192" behindDoc="1" locked="0" layoutInCell="1" allowOverlap="1">
            <wp:simplePos x="0" y="0"/>
            <wp:positionH relativeFrom="margin">
              <wp:posOffset>-883920</wp:posOffset>
            </wp:positionH>
            <wp:positionV relativeFrom="paragraph">
              <wp:posOffset>1264285</wp:posOffset>
            </wp:positionV>
            <wp:extent cx="7578090" cy="1123950"/>
            <wp:effectExtent l="19050" t="0" r="3810" b="0"/>
            <wp:wrapNone/>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5"/>
                    <a:srcRect/>
                    <a:stretch>
                      <a:fillRect/>
                    </a:stretch>
                  </pic:blipFill>
                  <pic:spPr>
                    <a:xfrm>
                      <a:off x="0" y="0"/>
                      <a:ext cx="7578090" cy="1123950"/>
                    </a:xfrm>
                    <a:prstGeom prst="rect">
                      <a:avLst/>
                    </a:prstGeom>
                    <a:noFill/>
                    <a:ln w="9525">
                      <a:noFill/>
                      <a:miter lim="800000"/>
                      <a:headEnd/>
                      <a:tailEnd/>
                    </a:ln>
                  </pic:spPr>
                </pic:pic>
              </a:graphicData>
            </a:graphic>
          </wp:anchor>
        </w:drawing>
      </w:r>
    </w:p>
    <w:p>
      <w:pPr>
        <w:pStyle w:val="2"/>
        <w:pageBreakBefore/>
        <w:adjustRightInd w:val="0"/>
        <w:snapToGrid w:val="0"/>
        <w:jc w:val="center"/>
        <w:rPr>
          <w:rFonts w:ascii="微软雅黑" w:hAnsi="微软雅黑" w:eastAsia="微软雅黑" w:cs="微软雅黑"/>
          <w:b w:val="0"/>
          <w:sz w:val="40"/>
          <w:szCs w:val="52"/>
        </w:rPr>
      </w:pPr>
      <w:bookmarkStart w:id="0" w:name="_Toc500335755"/>
      <w:bookmarkStart w:id="1" w:name="_Toc459368984"/>
      <w:bookmarkStart w:id="2" w:name="_Toc17255"/>
      <w:r>
        <w:rPr>
          <w:rFonts w:hint="eastAsia" w:ascii="微软雅黑" w:hAnsi="微软雅黑" w:eastAsia="微软雅黑" w:cs="微软雅黑"/>
          <w:b w:val="0"/>
          <w:sz w:val="40"/>
          <w:szCs w:val="52"/>
        </w:rPr>
        <w:t>文档信息</w:t>
      </w:r>
      <w:bookmarkEnd w:id="0"/>
      <w:bookmarkEnd w:id="1"/>
      <w:bookmarkEnd w:id="2"/>
    </w:p>
    <w:p>
      <w:pPr>
        <w:adjustRightInd w:val="0"/>
        <w:snapToGrid w:val="0"/>
        <w:rPr>
          <w:rFonts w:ascii="微软雅黑" w:hAnsi="微软雅黑" w:eastAsia="微软雅黑" w:cs="微软雅黑"/>
          <w:vanish/>
          <w:sz w:val="18"/>
        </w:rPr>
      </w:pPr>
    </w:p>
    <w:tbl>
      <w:tblPr>
        <w:tblStyle w:val="31"/>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r>
              <w:rPr>
                <w:rFonts w:hint="eastAsia" w:ascii="微软雅黑" w:hAnsi="微软雅黑" w:eastAsia="微软雅黑" w:cs="微软雅黑"/>
                <w:sz w:val="21"/>
                <w:szCs w:val="21"/>
              </w:rPr>
              <w:t>文档类别</w:t>
            </w:r>
          </w:p>
        </w:tc>
        <w:tc>
          <w:tcPr>
            <w:tcW w:w="2123" w:type="dxa"/>
            <w:shd w:val="clear" w:color="auto" w:fill="auto"/>
            <w:vAlign w:val="center"/>
          </w:tcPr>
          <w:p>
            <w:pPr>
              <w:adjustRightInd w:val="0"/>
              <w:snapToGrid w:val="0"/>
              <w:rPr>
                <w:rFonts w:ascii="微软雅黑" w:hAnsi="微软雅黑" w:eastAsia="微软雅黑" w:cs="微软雅黑"/>
                <w:bCs/>
                <w:sz w:val="21"/>
                <w:szCs w:val="21"/>
                <w:u w:val="single"/>
              </w:rPr>
            </w:pPr>
            <w:r>
              <w:rPr>
                <w:rFonts w:hint="eastAsia" w:ascii="微软雅黑" w:hAnsi="微软雅黑" w:eastAsia="微软雅黑" w:cs="微软雅黑"/>
                <w:bCs/>
                <w:sz w:val="21"/>
                <w:szCs w:val="21"/>
              </w:rPr>
              <w:t>巡检报告</w:t>
            </w: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文档版本号</w:t>
            </w:r>
          </w:p>
        </w:tc>
        <w:tc>
          <w:tcPr>
            <w:tcW w:w="2952" w:type="dxa"/>
            <w:vAlign w:val="center"/>
          </w:tcPr>
          <w:p>
            <w:pPr>
              <w:adjustRightInd w:val="0"/>
              <w:snapToGrid w:val="0"/>
              <w:rPr>
                <w:rFonts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bookmarkStart w:id="3" w:name="_Hlt39393716"/>
            <w:bookmarkEnd w:id="3"/>
            <w:bookmarkStart w:id="4" w:name="_Hlt39393764"/>
            <w:bookmarkEnd w:id="4"/>
            <w:r>
              <w:rPr>
                <w:rFonts w:hint="eastAsia" w:ascii="微软雅黑" w:hAnsi="微软雅黑" w:eastAsia="微软雅黑" w:cs="微软雅黑"/>
                <w:sz w:val="21"/>
                <w:szCs w:val="21"/>
              </w:rPr>
              <w:t>创建日期</w:t>
            </w:r>
          </w:p>
        </w:tc>
        <w:tc>
          <w:tcPr>
            <w:tcW w:w="2123" w:type="dxa"/>
            <w:shd w:val="clear" w:color="auto" w:fill="auto"/>
            <w:vAlign w:val="center"/>
          </w:tcPr>
          <w:p>
            <w:pPr>
              <w:adjustRightInd w:val="0"/>
              <w:snapToGrid w:val="0"/>
              <w:rPr>
                <w:rFonts w:ascii="微软雅黑" w:hAnsi="微软雅黑" w:eastAsia="微软雅黑" w:cs="微软雅黑"/>
                <w:bCs/>
                <w:sz w:val="21"/>
                <w:szCs w:val="21"/>
              </w:rPr>
            </w:pP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文档作者</w:t>
            </w:r>
          </w:p>
        </w:tc>
        <w:tc>
          <w:tcPr>
            <w:tcW w:w="2952" w:type="dxa"/>
            <w:vAlign w:val="center"/>
          </w:tcPr>
          <w:p>
            <w:pPr>
              <w:adjustRightInd w:val="0"/>
              <w:snapToGrid w:val="0"/>
              <w:rPr>
                <w:rFonts w:ascii="微软雅黑" w:hAnsi="微软雅黑" w:eastAsia="微软雅黑" w:cs="微软雅黑"/>
                <w:bCs/>
                <w:sz w:val="21"/>
                <w:szCs w:val="21"/>
              </w:rPr>
            </w:pPr>
          </w:p>
        </w:tc>
      </w:tr>
    </w:tbl>
    <w:p>
      <w:pPr>
        <w:adjustRightInd w:val="0"/>
        <w:snapToGrid w:val="0"/>
        <w:rPr>
          <w:rFonts w:ascii="微软雅黑" w:hAnsi="微软雅黑" w:eastAsia="微软雅黑" w:cs="微软雅黑"/>
          <w:vanish/>
          <w:sz w:val="21"/>
          <w:szCs w:val="21"/>
        </w:rPr>
      </w:pPr>
    </w:p>
    <w:p>
      <w:pPr>
        <w:adjustRightInd w:val="0"/>
        <w:snapToGrid w:val="0"/>
        <w:spacing w:line="360" w:lineRule="auto"/>
        <w:rPr>
          <w:rFonts w:ascii="微软雅黑" w:hAnsi="微软雅黑" w:eastAsia="微软雅黑" w:cs="微软雅黑"/>
          <w:sz w:val="21"/>
          <w:szCs w:val="21"/>
        </w:rPr>
      </w:pPr>
      <w:r>
        <w:rPr>
          <w:rFonts w:hint="eastAsia" w:ascii="微软雅黑" w:hAnsi="微软雅黑" w:eastAsia="微软雅黑" w:cs="微软雅黑"/>
          <w:sz w:val="21"/>
          <w:szCs w:val="21"/>
        </w:rPr>
        <w:t>版权声明：</w:t>
      </w:r>
    </w:p>
    <w:p>
      <w:pPr>
        <w:pStyle w:val="81"/>
        <w:adjustRightInd w:val="0"/>
        <w:snapToGrid w:val="0"/>
        <w:spacing w:after="163"/>
        <w:ind w:firstLine="420"/>
        <w:rPr>
          <w:rFonts w:ascii="微软雅黑" w:hAnsi="微软雅黑" w:cs="微软雅黑"/>
          <w:sz w:val="21"/>
          <w:szCs w:val="21"/>
        </w:rPr>
      </w:pPr>
      <w:r>
        <w:rPr>
          <w:rFonts w:hint="eastAsia" w:ascii="微软雅黑" w:hAnsi="微软雅黑" w:cs="微软雅黑"/>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pPr>
        <w:pStyle w:val="2"/>
        <w:pageBreakBefore/>
        <w:adjustRightInd w:val="0"/>
        <w:snapToGrid w:val="0"/>
        <w:jc w:val="center"/>
        <w:rPr>
          <w:rFonts w:ascii="微软雅黑" w:hAnsi="微软雅黑" w:eastAsia="微软雅黑" w:cs="微软雅黑"/>
          <w:b w:val="0"/>
          <w:sz w:val="40"/>
          <w:szCs w:val="52"/>
        </w:rPr>
      </w:pPr>
      <w:bookmarkStart w:id="5" w:name="_Toc500335756"/>
      <w:bookmarkStart w:id="6" w:name="_Toc459368985"/>
      <w:bookmarkStart w:id="7" w:name="_Toc3678"/>
      <w:r>
        <w:rPr>
          <w:rFonts w:hint="eastAsia" w:ascii="微软雅黑" w:hAnsi="微软雅黑" w:eastAsia="微软雅黑" w:cs="微软雅黑"/>
          <w:b w:val="0"/>
          <w:sz w:val="40"/>
          <w:szCs w:val="52"/>
        </w:rPr>
        <w:t>保密承诺</w:t>
      </w:r>
      <w:bookmarkEnd w:id="5"/>
      <w:bookmarkEnd w:id="6"/>
      <w:bookmarkEnd w:id="7"/>
    </w:p>
    <w:p>
      <w:pPr>
        <w:rPr>
          <w:rFonts w:ascii="微软雅黑" w:hAnsi="微软雅黑" w:eastAsia="微软雅黑" w:cs="微软雅黑"/>
        </w:rPr>
      </w:pPr>
    </w:p>
    <w:p>
      <w:pPr>
        <w:pStyle w:val="81"/>
        <w:adjustRightInd w:val="0"/>
        <w:snapToGrid w:val="0"/>
        <w:spacing w:after="163" w:line="360" w:lineRule="auto"/>
        <w:ind w:firstLine="420"/>
        <w:rPr>
          <w:rFonts w:ascii="微软雅黑" w:hAnsi="微软雅黑" w:cs="微软雅黑"/>
          <w:sz w:val="21"/>
          <w:szCs w:val="21"/>
        </w:rPr>
      </w:pPr>
      <w:r>
        <w:rPr>
          <w:rFonts w:hint="eastAsia" w:ascii="微软雅黑" w:hAnsi="微软雅黑" w:cs="微软雅黑"/>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right="420" w:firstLine="0" w:firstLineChars="0"/>
        <w:jc w:val="right"/>
        <w:rPr>
          <w:rFonts w:ascii="微软雅黑" w:hAnsi="微软雅黑" w:cs="微软雅黑"/>
          <w:sz w:val="21"/>
        </w:rPr>
      </w:pPr>
      <w:r>
        <w:rPr>
          <w:rFonts w:hint="eastAsia" w:ascii="微软雅黑" w:hAnsi="微软雅黑" w:cs="微软雅黑"/>
          <w:sz w:val="21"/>
        </w:rPr>
        <w:t>深信服科技股份有限公司</w:t>
      </w:r>
    </w:p>
    <w:p>
      <w:pPr>
        <w:pStyle w:val="2"/>
        <w:pageBreakBefore/>
        <w:adjustRightInd w:val="0"/>
        <w:snapToGrid w:val="0"/>
        <w:jc w:val="center"/>
        <w:rPr>
          <w:rFonts w:ascii="微软雅黑" w:hAnsi="微软雅黑" w:eastAsia="微软雅黑" w:cs="微软雅黑"/>
          <w:b w:val="0"/>
          <w:sz w:val="40"/>
          <w:szCs w:val="52"/>
        </w:rPr>
      </w:pPr>
      <w:bookmarkStart w:id="8" w:name="_Toc459368986"/>
      <w:bookmarkStart w:id="9" w:name="_Toc500335757"/>
      <w:bookmarkStart w:id="10" w:name="_Toc10127"/>
      <w:bookmarkStart w:id="104" w:name="_GoBack"/>
      <w:bookmarkEnd w:id="104"/>
      <w:r>
        <w:rPr>
          <w:rFonts w:hint="eastAsia" w:ascii="微软雅黑" w:hAnsi="微软雅黑" w:eastAsia="微软雅黑" w:cs="微软雅黑"/>
          <w:b w:val="0"/>
          <w:sz w:val="40"/>
          <w:szCs w:val="52"/>
        </w:rPr>
        <w:t>前言</w:t>
      </w:r>
      <w:bookmarkEnd w:id="8"/>
      <w:bookmarkEnd w:id="9"/>
      <w:bookmarkEnd w:id="10"/>
    </w:p>
    <w:p>
      <w:pPr>
        <w:pStyle w:val="81"/>
        <w:adjustRightInd w:val="0"/>
        <w:snapToGrid w:val="0"/>
        <w:spacing w:after="163"/>
        <w:ind w:firstLine="0" w:firstLineChars="0"/>
        <w:rPr>
          <w:rFonts w:ascii="微软雅黑" w:hAnsi="微软雅黑" w:cs="微软雅黑"/>
          <w:sz w:val="21"/>
          <w:szCs w:val="21"/>
        </w:rPr>
      </w:pPr>
      <w:r>
        <w:rPr>
          <w:rFonts w:hint="eastAsia" w:ascii="微软雅黑" w:hAnsi="微软雅黑" w:cs="微软雅黑"/>
          <w:sz w:val="21"/>
          <w:szCs w:val="21"/>
        </w:rPr>
        <w:t>尊敬的</w:t>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rPr>
        <w:t>领导，您好：</w:t>
      </w:r>
    </w:p>
    <w:p>
      <w:pPr>
        <w:pStyle w:val="81"/>
        <w:adjustRightInd w:val="0"/>
        <w:snapToGrid w:val="0"/>
        <w:spacing w:beforeLines="100" w:after="163" w:line="360" w:lineRule="auto"/>
        <w:ind w:firstLine="420"/>
        <w:rPr>
          <w:rFonts w:ascii="微软雅黑" w:hAnsi="微软雅黑" w:cs="微软雅黑"/>
          <w:sz w:val="21"/>
          <w:szCs w:val="21"/>
        </w:rPr>
      </w:pPr>
      <w:r>
        <w:rPr>
          <w:rFonts w:hint="eastAsia" w:ascii="微软雅黑" w:hAnsi="微软雅黑" w:cs="微软雅黑"/>
          <w:sz w:val="21"/>
          <w:szCs w:val="21"/>
        </w:rPr>
        <w:t>感谢您长期以来对深信服公司的支持与帮助。作为深信服大客户，为使贵公司使用的深信服设备更好的运行，提前发现并排除使用隐患，我们在贵公司的大力配合下于</w:t>
      </w:r>
      <w:r>
        <w:rPr>
          <w:rFonts w:hint="eastAsia" w:ascii="微软雅黑" w:hAnsi="微软雅黑" w:cs="微软雅黑"/>
          <w:sz w:val="21"/>
          <w:szCs w:val="21"/>
          <w:u w:val="single"/>
        </w:rPr>
        <w:t xml:space="preserve">    年  月  日</w:t>
      </w:r>
      <w:r>
        <w:rPr>
          <w:rFonts w:hint="eastAsia" w:ascii="微软雅黑" w:hAnsi="微软雅黑" w:cs="微软雅黑"/>
          <w:sz w:val="21"/>
          <w:szCs w:val="21"/>
        </w:rPr>
        <w:t>对贵公司在网运行的深信服设备进行了健康巡检服务，巡检服务详细内容见正文。</w:t>
      </w: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r>
        <w:rPr>
          <w:rFonts w:hint="eastAsia" w:ascii="微软雅黑" w:hAnsi="微软雅黑" w:cs="微软雅黑"/>
          <w:sz w:val="21"/>
          <w:szCs w:val="21"/>
        </w:rPr>
        <w:t>感谢您的配合！</w:t>
      </w:r>
    </w:p>
    <w:p>
      <w:pPr>
        <w:pStyle w:val="84"/>
        <w:pageBreakBefore/>
        <w:adjustRightInd w:val="0"/>
        <w:snapToGrid w:val="0"/>
        <w:spacing w:before="340" w:line="240" w:lineRule="auto"/>
        <w:jc w:val="center"/>
        <w:rPr>
          <w:rFonts w:ascii="微软雅黑" w:hAnsi="微软雅黑" w:eastAsia="微软雅黑" w:cs="微软雅黑"/>
          <w:color w:val="auto"/>
          <w:sz w:val="40"/>
          <w:szCs w:val="52"/>
          <w:lang w:val="zh-CN"/>
        </w:rPr>
      </w:pPr>
      <w:bookmarkStart w:id="11" w:name="_Toc32019"/>
      <w:r>
        <w:rPr>
          <w:rFonts w:hint="eastAsia" w:ascii="微软雅黑" w:hAnsi="微软雅黑" w:eastAsia="微软雅黑" w:cs="微软雅黑"/>
          <w:color w:val="auto"/>
          <w:sz w:val="40"/>
          <w:szCs w:val="52"/>
          <w:lang w:val="zh-CN"/>
        </w:rPr>
        <w:t>目录</w:t>
      </w:r>
      <w:bookmarkEnd w:id="11"/>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_Toc17255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文档信息</w:t>
      </w:r>
      <w:r>
        <w:tab/>
      </w:r>
      <w:r>
        <w:fldChar w:fldCharType="begin"/>
      </w:r>
      <w:r>
        <w:instrText xml:space="preserve"> PAGEREF _Toc17255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_Toc3678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保密承诺</w:t>
      </w:r>
      <w:r>
        <w:tab/>
      </w:r>
      <w:r>
        <w:fldChar w:fldCharType="begin"/>
      </w:r>
      <w:r>
        <w:instrText xml:space="preserve"> PAGEREF _Toc3678 </w:instrText>
      </w:r>
      <w:r>
        <w:fldChar w:fldCharType="separate"/>
      </w:r>
      <w:r>
        <w:t>3</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_Toc10127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前言</w:t>
      </w:r>
      <w:r>
        <w:tab/>
      </w:r>
      <w:r>
        <w:fldChar w:fldCharType="begin"/>
      </w:r>
      <w:r>
        <w:instrText xml:space="preserve"> PAGEREF _Toc10127 </w:instrText>
      </w:r>
      <w:r>
        <w:fldChar w:fldCharType="separate"/>
      </w:r>
      <w:r>
        <w:t>4</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_Toc25196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第1章 概述</w:t>
      </w:r>
      <w:r>
        <w:tab/>
      </w:r>
      <w:r>
        <w:fldChar w:fldCharType="begin"/>
      </w:r>
      <w:r>
        <w:instrText xml:space="preserve"> PAGEREF _Toc25196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1.1 巡检范围</w:t>
      </w:r>
      <w:r>
        <w:tab/>
      </w:r>
      <w:r>
        <w:fldChar w:fldCharType="begin"/>
      </w:r>
      <w:r>
        <w:instrText xml:space="preserve"> PAGEREF _Toc119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_Toc21668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1.2 联系方式</w:t>
      </w:r>
      <w:r>
        <w:tab/>
      </w:r>
      <w:r>
        <w:fldChar w:fldCharType="begin"/>
      </w:r>
      <w:r>
        <w:instrText xml:space="preserve"> PAGEREF _Toc21668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_Toc16034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1.3 巡检目标</w:t>
      </w:r>
      <w:r>
        <w:tab/>
      </w:r>
      <w:r>
        <w:fldChar w:fldCharType="begin"/>
      </w:r>
      <w:r>
        <w:instrText xml:space="preserve"> PAGEREF _Toc16034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_Toc14531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1.4 巡检约定</w:t>
      </w:r>
      <w:r>
        <w:tab/>
      </w:r>
      <w:r>
        <w:fldChar w:fldCharType="begin"/>
      </w:r>
      <w:r>
        <w:instrText xml:space="preserve"> PAGEREF _Toc14531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_Toc7937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1.5 巡检内容</w:t>
      </w:r>
      <w:r>
        <w:tab/>
      </w:r>
      <w:r>
        <w:fldChar w:fldCharType="begin"/>
      </w:r>
      <w:r>
        <w:instrText xml:space="preserve"> PAGEREF _Toc7937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_Toc14229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第2章 巡检总结</w:t>
      </w:r>
      <w:r>
        <w:tab/>
      </w:r>
      <w:r>
        <w:fldChar w:fldCharType="begin"/>
      </w:r>
      <w:r>
        <w:instrText xml:space="preserve"> PAGEREF _Toc14229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_Toc28768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2.1 基本信息</w:t>
      </w:r>
      <w:r>
        <w:tab/>
      </w:r>
      <w:r>
        <w:fldChar w:fldCharType="begin"/>
      </w:r>
      <w:r>
        <w:instrText xml:space="preserve"> PAGEREF _Toc28768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_Toc20767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2.2 异常问题汇总</w:t>
      </w:r>
      <w:r>
        <w:tab/>
      </w:r>
      <w:r>
        <w:fldChar w:fldCharType="begin"/>
      </w:r>
      <w:r>
        <w:instrText xml:space="preserve"> PAGEREF _Toc20767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_Toc5487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2.3 硬件健康异常说明</w:t>
      </w:r>
      <w:r>
        <w:tab/>
      </w:r>
      <w:r>
        <w:fldChar w:fldCharType="begin"/>
      </w:r>
      <w:r>
        <w:instrText xml:space="preserve"> PAGEREF _Toc5487 </w:instrText>
      </w:r>
      <w:r>
        <w:fldChar w:fldCharType="separate"/>
      </w:r>
      <w:r>
        <w:t>6</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_Toc15626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2.4 平台运行状态异常说明</w:t>
      </w:r>
      <w:r>
        <w:tab/>
      </w:r>
      <w:r>
        <w:fldChar w:fldCharType="begin"/>
      </w:r>
      <w:r>
        <w:instrText xml:space="preserve"> PAGEREF _Toc15626 </w:instrText>
      </w:r>
      <w:r>
        <w:fldChar w:fldCharType="separate"/>
      </w:r>
      <w:r>
        <w:t>6</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_Toc12296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2.5 平台配置异常说明</w:t>
      </w:r>
      <w:r>
        <w:tab/>
      </w:r>
      <w:r>
        <w:fldChar w:fldCharType="begin"/>
      </w:r>
      <w:r>
        <w:instrText xml:space="preserve"> PAGEREF _Toc12296 </w:instrText>
      </w:r>
      <w:r>
        <w:fldChar w:fldCharType="separate"/>
      </w:r>
      <w:r>
        <w:t>7</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_Toc850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2.6 平台资源异常说明</w:t>
      </w:r>
      <w:r>
        <w:tab/>
      </w:r>
      <w:r>
        <w:fldChar w:fldCharType="begin"/>
      </w:r>
      <w:r>
        <w:instrText xml:space="preserve"> PAGEREF _Toc850 </w:instrText>
      </w:r>
      <w:r>
        <w:fldChar w:fldCharType="separate"/>
      </w:r>
      <w:r>
        <w:t>8</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_Toc1943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第3章 巡检的详细结果</w:t>
      </w:r>
      <w:r>
        <w:tab/>
      </w:r>
      <w:r>
        <w:fldChar w:fldCharType="begin"/>
      </w:r>
      <w:r>
        <w:instrText xml:space="preserve"> PAGEREF _Toc1943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_Toc14219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3.1 硬件健康检测</w:t>
      </w:r>
      <w:r>
        <w:tab/>
      </w:r>
      <w:r>
        <w:fldChar w:fldCharType="begin"/>
      </w:r>
      <w:r>
        <w:instrText xml:space="preserve"> PAGEREF _Toc14219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_Toc3028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 平台运行状态检测</w:t>
      </w:r>
      <w:r>
        <w:tab/>
      </w:r>
      <w:r>
        <w:fldChar w:fldCharType="begin"/>
      </w:r>
      <w:r>
        <w:instrText xml:space="preserve"> PAGEREF _Toc3028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_Toc21309 </w:instrText>
      </w:r>
      <w:r>
        <w:rPr>
          <w:rFonts w:hint="eastAsia" w:ascii="微软雅黑" w:hAnsi="微软雅黑" w:eastAsia="微软雅黑" w:cs="微软雅黑"/>
          <w:szCs w:val="32"/>
        </w:rPr>
        <w:fldChar w:fldCharType="separate"/>
      </w:r>
      <w:r>
        <w:rPr>
          <w:rFonts w:hint="eastAsia" w:eastAsia="微软雅黑" w:cs="微软雅黑"/>
        </w:rPr>
        <w:t>3.2.1 系统分区检测</w:t>
      </w:r>
      <w:r>
        <w:tab/>
      </w:r>
      <w:r>
        <w:fldChar w:fldCharType="begin"/>
      </w:r>
      <w:r>
        <w:instrText xml:space="preserve"> PAGEREF _Toc21309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_Toc7720 </w:instrText>
      </w:r>
      <w:r>
        <w:rPr>
          <w:rFonts w:hint="eastAsia" w:ascii="微软雅黑" w:hAnsi="微软雅黑" w:eastAsia="微软雅黑" w:cs="微软雅黑"/>
          <w:szCs w:val="32"/>
        </w:rPr>
        <w:fldChar w:fldCharType="separate"/>
      </w:r>
      <w:r>
        <w:rPr>
          <w:rFonts w:hint="eastAsia" w:eastAsia="微软雅黑" w:cs="微软雅黑"/>
        </w:rPr>
        <w:t>3.2.2 虚拟存储检测</w:t>
      </w:r>
      <w:r>
        <w:tab/>
      </w:r>
      <w:r>
        <w:fldChar w:fldCharType="begin"/>
      </w:r>
      <w:r>
        <w:instrText xml:space="preserve"> PAGEREF _Toc7720 </w:instrText>
      </w:r>
      <w:r>
        <w:fldChar w:fldCharType="separate"/>
      </w:r>
      <w:r>
        <w:t>10</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_Toc20512 </w:instrText>
      </w:r>
      <w:r>
        <w:rPr>
          <w:rFonts w:hint="eastAsia" w:ascii="微软雅黑" w:hAnsi="微软雅黑" w:eastAsia="微软雅黑" w:cs="微软雅黑"/>
          <w:szCs w:val="32"/>
        </w:rPr>
        <w:fldChar w:fldCharType="separate"/>
      </w:r>
      <w:r>
        <w:rPr>
          <w:rFonts w:hint="eastAsia" w:eastAsia="微软雅黑" w:cs="微软雅黑"/>
        </w:rPr>
        <w:t>3.2.3 平台配置文件检测</w:t>
      </w:r>
      <w:r>
        <w:tab/>
      </w:r>
      <w:r>
        <w:fldChar w:fldCharType="begin"/>
      </w:r>
      <w:r>
        <w:instrText xml:space="preserve"> PAGEREF _Toc20512 </w:instrText>
      </w:r>
      <w:r>
        <w:fldChar w:fldCharType="separate"/>
      </w:r>
      <w:r>
        <w:t>10</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_Toc24445 </w:instrText>
      </w:r>
      <w:r>
        <w:rPr>
          <w:rFonts w:hint="eastAsia" w:ascii="微软雅黑" w:hAnsi="微软雅黑" w:eastAsia="微软雅黑" w:cs="微软雅黑"/>
          <w:szCs w:val="32"/>
        </w:rPr>
        <w:fldChar w:fldCharType="separate"/>
      </w:r>
      <w:r>
        <w:rPr>
          <w:rFonts w:hint="eastAsia" w:eastAsia="微软雅黑" w:cs="微软雅黑"/>
        </w:rPr>
        <w:t>3.2.4 平台服务项检测</w:t>
      </w:r>
      <w:r>
        <w:tab/>
      </w:r>
      <w:r>
        <w:fldChar w:fldCharType="begin"/>
      </w:r>
      <w:r>
        <w:instrText xml:space="preserve"> PAGEREF _Toc24445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_Toc26948 </w:instrText>
      </w:r>
      <w:r>
        <w:rPr>
          <w:rFonts w:hint="eastAsia" w:ascii="微软雅黑" w:hAnsi="微软雅黑" w:eastAsia="微软雅黑" w:cs="微软雅黑"/>
          <w:szCs w:val="32"/>
        </w:rPr>
        <w:fldChar w:fldCharType="separate"/>
      </w:r>
      <w:r>
        <w:rPr>
          <w:rFonts w:hint="eastAsia" w:eastAsia="微软雅黑" w:cs="微软雅黑"/>
        </w:rPr>
        <w:t>3.2.5 存储空间检测</w:t>
      </w:r>
      <w:r>
        <w:tab/>
      </w:r>
      <w:r>
        <w:fldChar w:fldCharType="begin"/>
      </w:r>
      <w:r>
        <w:instrText xml:space="preserve"> PAGEREF _Toc26948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_Toc27976 </w:instrText>
      </w:r>
      <w:r>
        <w:rPr>
          <w:rFonts w:hint="eastAsia" w:ascii="微软雅黑" w:hAnsi="微软雅黑" w:eastAsia="微软雅黑" w:cs="微软雅黑"/>
          <w:szCs w:val="32"/>
        </w:rPr>
        <w:fldChar w:fldCharType="separate"/>
      </w:r>
      <w:r>
        <w:rPr>
          <w:rFonts w:hint="eastAsia" w:eastAsia="微软雅黑" w:cs="微软雅黑"/>
        </w:rPr>
        <w:t>3.2.6 备份空间检测</w:t>
      </w:r>
      <w:r>
        <w:tab/>
      </w:r>
      <w:r>
        <w:fldChar w:fldCharType="begin"/>
      </w:r>
      <w:r>
        <w:instrText xml:space="preserve"> PAGEREF _Toc27976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_Toc25189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3.3 平台配置检测</w:t>
      </w:r>
      <w:r>
        <w:tab/>
      </w:r>
      <w:r>
        <w:fldChar w:fldCharType="begin"/>
      </w:r>
      <w:r>
        <w:instrText xml:space="preserve"> PAGEREF _Toc25189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_Toc4098 </w:instrText>
      </w:r>
      <w:r>
        <w:rPr>
          <w:rFonts w:hint="eastAsia" w:ascii="微软雅黑" w:hAnsi="微软雅黑" w:eastAsia="微软雅黑" w:cs="微软雅黑"/>
          <w:szCs w:val="32"/>
        </w:rPr>
        <w:fldChar w:fldCharType="separate"/>
      </w:r>
      <w:r>
        <w:rPr>
          <w:rFonts w:hint="eastAsia" w:eastAsia="微软雅黑" w:cs="微软雅黑"/>
        </w:rPr>
        <w:t>3.3.1 网口检测</w:t>
      </w:r>
      <w:r>
        <w:tab/>
      </w:r>
      <w:r>
        <w:fldChar w:fldCharType="begin"/>
      </w:r>
      <w:r>
        <w:instrText xml:space="preserve"> PAGEREF _Toc4098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_Toc28415 </w:instrText>
      </w:r>
      <w:r>
        <w:rPr>
          <w:rFonts w:hint="eastAsia" w:ascii="微软雅黑" w:hAnsi="微软雅黑" w:eastAsia="微软雅黑" w:cs="微软雅黑"/>
          <w:szCs w:val="32"/>
        </w:rPr>
        <w:fldChar w:fldCharType="separate"/>
      </w:r>
      <w:r>
        <w:rPr>
          <w:rFonts w:hint="eastAsia" w:eastAsia="微软雅黑" w:cs="微软雅黑"/>
        </w:rPr>
        <w:t>3.3.2 虚拟机备份检测</w:t>
      </w:r>
      <w:r>
        <w:tab/>
      </w:r>
      <w:r>
        <w:fldChar w:fldCharType="begin"/>
      </w:r>
      <w:r>
        <w:instrText xml:space="preserve"> PAGEREF _Toc28415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_Toc11899 </w:instrText>
      </w:r>
      <w:r>
        <w:rPr>
          <w:rFonts w:hint="eastAsia" w:ascii="微软雅黑" w:hAnsi="微软雅黑" w:eastAsia="微软雅黑" w:cs="微软雅黑"/>
          <w:szCs w:val="32"/>
        </w:rPr>
        <w:fldChar w:fldCharType="separate"/>
      </w:r>
      <w:r>
        <w:rPr>
          <w:rFonts w:hint="eastAsia" w:eastAsia="微软雅黑" w:cs="微软雅黑"/>
        </w:rPr>
        <w:t>3.3.3 CDP备份检测</w:t>
      </w:r>
      <w:r>
        <w:tab/>
      </w:r>
      <w:r>
        <w:fldChar w:fldCharType="begin"/>
      </w:r>
      <w:r>
        <w:instrText xml:space="preserve"> PAGEREF _Toc11899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_Toc24285 </w:instrText>
      </w:r>
      <w:r>
        <w:rPr>
          <w:rFonts w:hint="eastAsia" w:ascii="微软雅黑" w:hAnsi="微软雅黑" w:eastAsia="微软雅黑" w:cs="微软雅黑"/>
          <w:szCs w:val="32"/>
        </w:rPr>
        <w:fldChar w:fldCharType="separate"/>
      </w:r>
      <w:r>
        <w:rPr>
          <w:rFonts w:hint="eastAsia" w:eastAsia="微软雅黑" w:cs="微软雅黑"/>
        </w:rPr>
        <w:t>3.3.4 序列号有效性检测</w:t>
      </w:r>
      <w:r>
        <w:tab/>
      </w:r>
      <w:r>
        <w:fldChar w:fldCharType="begin"/>
      </w:r>
      <w:r>
        <w:instrText xml:space="preserve"> PAGEREF _Toc24285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_Toc13478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3.4 业务健康检测</w:t>
      </w:r>
      <w:r>
        <w:tab/>
      </w:r>
      <w:r>
        <w:fldChar w:fldCharType="begin"/>
      </w:r>
      <w:r>
        <w:instrText xml:space="preserve"> PAGEREF _Toc13478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_Toc9266 </w:instrText>
      </w:r>
      <w:r>
        <w:rPr>
          <w:rFonts w:hint="eastAsia" w:ascii="微软雅黑" w:hAnsi="微软雅黑" w:eastAsia="微软雅黑" w:cs="微软雅黑"/>
          <w:szCs w:val="32"/>
        </w:rPr>
        <w:fldChar w:fldCharType="separate"/>
      </w:r>
      <w:r>
        <w:rPr>
          <w:rFonts w:hint="eastAsia" w:eastAsia="微软雅黑" w:cs="微软雅黑"/>
        </w:rPr>
        <w:t>3.4.1 虚拟机资源检查</w:t>
      </w:r>
      <w:r>
        <w:tab/>
      </w:r>
      <w:r>
        <w:fldChar w:fldCharType="begin"/>
      </w:r>
      <w:r>
        <w:instrText xml:space="preserve"> PAGEREF _Toc9266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_Toc20935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3.5 平台资源检测</w:t>
      </w:r>
      <w:r>
        <w:tab/>
      </w:r>
      <w:r>
        <w:fldChar w:fldCharType="begin"/>
      </w:r>
      <w:r>
        <w:instrText xml:space="preserve"> PAGEREF _Toc20935 </w:instrText>
      </w:r>
      <w:r>
        <w:fldChar w:fldCharType="separate"/>
      </w:r>
      <w:r>
        <w:t>16</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_Toc10120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第4章 附录</w:t>
      </w:r>
      <w:r>
        <w:tab/>
      </w:r>
      <w:r>
        <w:fldChar w:fldCharType="begin"/>
      </w:r>
      <w:r>
        <w:instrText xml:space="preserve"> PAGEREF _Toc10120 </w:instrText>
      </w:r>
      <w:r>
        <w:fldChar w:fldCharType="separate"/>
      </w:r>
      <w:r>
        <w:t>18</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_Toc20791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4.1 问题咨询</w:t>
      </w:r>
      <w:r>
        <w:tab/>
      </w:r>
      <w:r>
        <w:fldChar w:fldCharType="begin"/>
      </w:r>
      <w:r>
        <w:instrText xml:space="preserve"> PAGEREF _Toc20791 </w:instrText>
      </w:r>
      <w:r>
        <w:fldChar w:fldCharType="separate"/>
      </w:r>
      <w:r>
        <w:t>18</w:t>
      </w:r>
      <w:r>
        <w:fldChar w:fldCharType="end"/>
      </w:r>
      <w:r>
        <w:rPr>
          <w:rFonts w:hint="eastAsia" w:ascii="微软雅黑" w:hAnsi="微软雅黑" w:eastAsia="微软雅黑" w:cs="微软雅黑"/>
          <w:color w:val="365F90"/>
          <w:szCs w:val="32"/>
        </w:rPr>
        <w:fldChar w:fldCharType="end"/>
      </w:r>
    </w:p>
    <w:p>
      <w:pPr>
        <w:adjustRightInd w:val="0"/>
        <w:snapToGrid w:val="0"/>
        <w:rPr>
          <w:rFonts w:ascii="微软雅黑" w:hAnsi="微软雅黑" w:eastAsia="微软雅黑" w:cs="微软雅黑"/>
          <w:sz w:val="18"/>
        </w:rPr>
        <w:sectPr>
          <w:headerReference r:id="rId8" w:type="first"/>
          <w:footerReference r:id="rId10" w:type="first"/>
          <w:headerReference r:id="rId7" w:type="default"/>
          <w:footerReference r:id="rId9" w:type="default"/>
          <w:pgSz w:w="11906" w:h="16838"/>
          <w:pgMar w:top="1440" w:right="1440" w:bottom="1440" w:left="1440" w:header="510" w:footer="907" w:gutter="0"/>
          <w:cols w:space="720" w:num="1"/>
          <w:docGrid w:type="lines" w:linePitch="326" w:charSpace="0"/>
        </w:sectPr>
      </w:pPr>
      <w:r>
        <w:rPr>
          <w:rFonts w:hint="eastAsia" w:ascii="微软雅黑" w:hAnsi="微软雅黑" w:eastAsia="微软雅黑" w:cs="微软雅黑"/>
          <w:color w:val="365F90"/>
          <w:szCs w:val="32"/>
        </w:rPr>
        <w:fldChar w:fldCharType="end"/>
      </w:r>
    </w:p>
    <w:p>
      <w:pPr>
        <w:pStyle w:val="96"/>
        <w:spacing w:before="468" w:after="156"/>
        <w:rPr>
          <w:rFonts w:ascii="微软雅黑" w:hAnsi="微软雅黑" w:eastAsia="微软雅黑" w:cs="微软雅黑"/>
        </w:rPr>
      </w:pPr>
      <w:bookmarkStart w:id="12" w:name="_Toc526931264"/>
      <w:bookmarkStart w:id="13" w:name="_Toc25196"/>
      <w:r>
        <w:rPr>
          <w:rFonts w:hint="eastAsia" w:ascii="微软雅黑" w:hAnsi="微软雅黑" w:eastAsia="微软雅黑" w:cs="微软雅黑"/>
        </w:rPr>
        <w:t>概述</w:t>
      </w:r>
      <w:bookmarkEnd w:id="12"/>
      <w:bookmarkEnd w:id="13"/>
    </w:p>
    <w:p>
      <w:pPr>
        <w:pStyle w:val="44"/>
        <w:spacing w:before="156" w:after="156"/>
        <w:ind w:firstLine="300"/>
        <w:rPr>
          <w:rFonts w:ascii="微软雅黑" w:hAnsi="微软雅黑" w:eastAsia="微软雅黑" w:cs="微软雅黑"/>
        </w:rPr>
      </w:pPr>
      <w:bookmarkStart w:id="14" w:name="_Toc526858465"/>
      <w:bookmarkStart w:id="15" w:name="_Toc526931265"/>
      <w:bookmarkStart w:id="16" w:name="_Toc526858551"/>
      <w:bookmarkStart w:id="17" w:name="_Toc526858866"/>
      <w:bookmarkStart w:id="18" w:name="_Toc119"/>
      <w:r>
        <w:rPr>
          <w:rFonts w:hint="eastAsia" w:ascii="微软雅黑" w:hAnsi="微软雅黑" w:eastAsia="微软雅黑" w:cs="微软雅黑"/>
        </w:rPr>
        <w:t>巡检范围</w:t>
      </w:r>
      <w:bookmarkEnd w:id="14"/>
      <w:bookmarkEnd w:id="15"/>
      <w:bookmarkEnd w:id="16"/>
      <w:bookmarkEnd w:id="17"/>
      <w:bookmarkEnd w:id="18"/>
    </w:p>
    <w:p>
      <w:pPr>
        <w:pStyle w:val="46"/>
        <w:ind w:firstLine="420"/>
        <w:rPr>
          <w:rFonts w:ascii="微软雅黑" w:hAnsi="微软雅黑" w:eastAsia="微软雅黑" w:cs="微软雅黑"/>
        </w:rPr>
      </w:pPr>
      <w:r>
        <w:rPr>
          <w:rFonts w:hint="eastAsia" w:ascii="微软雅黑" w:hAnsi="微软雅黑" w:eastAsia="微软雅黑" w:cs="微软雅黑"/>
        </w:rPr>
        <w:t>本健康检查针对客户aCloud产品的系统服务、配置、硬件健康、虚拟机、日志、网络、授权等进行检查。对客户部署在aCloud上的数据库和资源消耗高的虚拟机检查。</w:t>
      </w:r>
    </w:p>
    <w:p>
      <w:pPr>
        <w:pStyle w:val="44"/>
        <w:spacing w:before="156" w:after="156"/>
        <w:ind w:firstLine="300"/>
        <w:rPr>
          <w:rFonts w:ascii="微软雅黑" w:hAnsi="微软雅黑" w:eastAsia="微软雅黑" w:cs="微软雅黑"/>
        </w:rPr>
      </w:pPr>
      <w:bookmarkStart w:id="19" w:name="_Toc21668"/>
      <w:r>
        <w:rPr>
          <w:rFonts w:hint="eastAsia" w:ascii="微软雅黑" w:hAnsi="微软雅黑" w:eastAsia="微软雅黑" w:cs="微软雅黑"/>
        </w:rPr>
        <w:t>联系方式</w:t>
      </w:r>
      <w:bookmarkEnd w:id="19"/>
    </w:p>
    <w:tbl>
      <w:tblPr>
        <w:tblStyle w:val="31"/>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单位名称</w:t>
            </w:r>
          </w:p>
        </w:tc>
        <w:tc>
          <w:tcPr>
            <w:tcW w:w="7440" w:type="dxa"/>
            <w:gridSpan w:val="3"/>
            <w:vAlign w:val="center"/>
          </w:tcPr>
          <w:p>
            <w:pPr>
              <w:adjustRightInd w:val="0"/>
              <w:snapToGrid w:val="0"/>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联系人</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联系电话</w:t>
            </w:r>
          </w:p>
        </w:tc>
        <w:tc>
          <w:tcPr>
            <w:tcW w:w="2620" w:type="dxa"/>
            <w:vAlign w:val="center"/>
          </w:tcPr>
          <w:p>
            <w:pPr>
              <w:pStyle w:val="80"/>
              <w:snapToGrid w:val="0"/>
              <w:ind w:firstLine="420"/>
              <w:jc w:val="both"/>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巡检人员电话</w:t>
            </w:r>
          </w:p>
        </w:tc>
        <w:tc>
          <w:tcPr>
            <w:tcW w:w="2620" w:type="dxa"/>
            <w:vAlign w:val="center"/>
          </w:tcPr>
          <w:p>
            <w:pPr>
              <w:pStyle w:val="80"/>
              <w:snapToGrid w:val="0"/>
              <w:ind w:left="212" w:hanging="212" w:hangingChars="101"/>
              <w:jc w:val="both"/>
              <w:rPr>
                <w:rFonts w:ascii="微软雅黑" w:hAnsi="微软雅黑" w:eastAsia="微软雅黑" w:cs="微软雅黑"/>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40" w:type="dxa"/>
            <w:gridSpan w:val="3"/>
            <w:vAlign w:val="center"/>
          </w:tcPr>
          <w:p>
            <w:pPr>
              <w:pStyle w:val="80"/>
              <w:tabs>
                <w:tab w:val="left" w:pos="1792"/>
              </w:tabs>
              <w:snapToGrid w:val="0"/>
              <w:ind w:firstLine="420"/>
              <w:jc w:val="both"/>
              <w:rPr>
                <w:rFonts w:ascii="微软雅黑" w:hAnsi="微软雅黑" w:eastAsia="微软雅黑" w:cs="微软雅黑"/>
                <w:kern w:val="2"/>
                <w:sz w:val="21"/>
                <w:szCs w:val="21"/>
              </w:rPr>
            </w:pPr>
          </w:p>
        </w:tc>
      </w:tr>
    </w:tbl>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20" w:name="_Toc526858553"/>
      <w:bookmarkStart w:id="21" w:name="_Toc526858868"/>
      <w:bookmarkStart w:id="22" w:name="_Toc526858467"/>
      <w:bookmarkStart w:id="23" w:name="_Toc526931267"/>
      <w:bookmarkStart w:id="24" w:name="_Toc16034"/>
      <w:r>
        <w:rPr>
          <w:rFonts w:hint="eastAsia" w:ascii="微软雅黑" w:hAnsi="微软雅黑" w:eastAsia="微软雅黑" w:cs="微软雅黑"/>
        </w:rPr>
        <w:t>巡检目标</w:t>
      </w:r>
      <w:bookmarkEnd w:id="20"/>
      <w:bookmarkEnd w:id="21"/>
      <w:bookmarkEnd w:id="22"/>
      <w:bookmarkEnd w:id="23"/>
      <w:bookmarkEnd w:id="24"/>
    </w:p>
    <w:p>
      <w:pPr>
        <w:pStyle w:val="46"/>
        <w:ind w:firstLine="420"/>
        <w:rPr>
          <w:rFonts w:ascii="微软雅黑" w:hAnsi="微软雅黑" w:eastAsia="微软雅黑" w:cs="微软雅黑"/>
        </w:rPr>
      </w:pPr>
      <w:r>
        <w:rPr>
          <w:rFonts w:hint="eastAsia" w:ascii="微软雅黑" w:hAnsi="微软雅黑" w:eastAsia="微软雅黑" w:cs="微软雅黑"/>
        </w:rPr>
        <w:t>本次设计回顾与环境检查报告围绕着以下方面进行展开。</w:t>
      </w:r>
    </w:p>
    <w:p>
      <w:pPr>
        <w:pStyle w:val="46"/>
        <w:ind w:firstLine="420"/>
        <w:rPr>
          <w:rFonts w:ascii="微软雅黑" w:hAnsi="微软雅黑" w:eastAsia="微软雅黑" w:cs="微软雅黑"/>
        </w:rPr>
      </w:pPr>
      <w:r>
        <w:rPr>
          <w:rFonts w:hint="eastAsia" w:ascii="微软雅黑" w:hAnsi="微软雅黑" w:eastAsia="微软雅黑" w:cs="微软雅黑"/>
        </w:rPr>
        <w:t>本次健康检查包括以下主要目标：</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评估与总结客户当前云平台环境的系统架构和健康状况。</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针对当前云平台的性能、管理和未来扩展提供建议。</w:t>
      </w:r>
    </w:p>
    <w:p>
      <w:pPr>
        <w:pStyle w:val="44"/>
        <w:spacing w:before="156" w:after="156"/>
        <w:ind w:firstLine="300"/>
        <w:rPr>
          <w:rFonts w:ascii="微软雅黑" w:hAnsi="微软雅黑" w:eastAsia="微软雅黑" w:cs="微软雅黑"/>
        </w:rPr>
      </w:pPr>
      <w:bookmarkStart w:id="25" w:name="_Toc526858468"/>
      <w:bookmarkStart w:id="26" w:name="_Toc526931268"/>
      <w:bookmarkStart w:id="27" w:name="_Toc526858554"/>
      <w:bookmarkStart w:id="28" w:name="_Toc526858869"/>
      <w:bookmarkStart w:id="29" w:name="_Toc14531"/>
      <w:r>
        <w:rPr>
          <w:rFonts w:hint="eastAsia" w:ascii="微软雅黑" w:hAnsi="微软雅黑" w:eastAsia="微软雅黑" w:cs="微软雅黑"/>
        </w:rPr>
        <w:t>巡检约定</w:t>
      </w:r>
      <w:bookmarkEnd w:id="25"/>
      <w:bookmarkEnd w:id="26"/>
      <w:bookmarkEnd w:id="27"/>
      <w:bookmarkEnd w:id="28"/>
      <w:bookmarkEnd w:id="29"/>
    </w:p>
    <w:p>
      <w:pPr>
        <w:pStyle w:val="46"/>
        <w:ind w:firstLine="420"/>
        <w:rPr>
          <w:rFonts w:ascii="微软雅黑" w:hAnsi="微软雅黑" w:eastAsia="微软雅黑" w:cs="微软雅黑"/>
        </w:rPr>
      </w:pPr>
      <w:r>
        <w:rPr>
          <w:rFonts w:hint="eastAsia" w:ascii="微软雅黑" w:hAnsi="微软雅黑" w:eastAsia="微软雅黑" w:cs="微软雅黑"/>
        </w:rPr>
        <w:t>巡检报告中的约定标记。</w:t>
      </w:r>
    </w:p>
    <w:tbl>
      <w:tblPr>
        <w:tblStyle w:val="31"/>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111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w:t>
            </w:r>
          </w:p>
        </w:tc>
        <w:tc>
          <w:tcPr>
            <w:tcW w:w="714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61925" cy="1809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srcRect/>
                          <a:stretch>
                            <a:fillRect/>
                          </a:stretch>
                        </pic:blipFill>
                        <pic:spPr>
                          <a:xfrm>
                            <a:off x="0" y="0"/>
                            <a:ext cx="161925" cy="180975"/>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42875" cy="152400"/>
                  <wp:effectExtent l="19050" t="0" r="9525" b="0"/>
                  <wp:docPr id="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故障：重要问题需要尽快处理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ascii="微软雅黑" w:hAnsi="微软雅黑" w:eastAsia="微软雅黑" w:cs="微软雅黑"/>
              </w:rPr>
            </w:pPr>
            <w:r>
              <w:rPr>
                <w:rFonts w:ascii="微软雅黑" w:hAnsi="微软雅黑" w:eastAsia="微软雅黑" w:cs="微软雅黑"/>
                <w:color w:val="000000"/>
                <w:sz w:val="21"/>
                <w:szCs w:val="21"/>
              </w:rPr>
              <w:drawing>
                <wp:inline distT="0" distB="0" distL="0" distR="0">
                  <wp:extent cx="152400" cy="133350"/>
                  <wp:effectExtent l="1905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告警：潜在问题，重要性相对较低，不处理有可能会影响业务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rPr>
              <w:drawing>
                <wp:inline distT="0" distB="0" distL="0" distR="0">
                  <wp:extent cx="104775" cy="38100"/>
                  <wp:effectExtent l="19050" t="0" r="9525" b="0"/>
                  <wp:docPr id="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3"/>
                          <pic:cNvPicPr>
                            <a:picLocks noChangeAspect="1" noChangeArrowheads="1"/>
                          </pic:cNvPicPr>
                        </pic:nvPicPr>
                        <pic:blipFill>
                          <a:blip r:embed="rId19"/>
                          <a:srcRect/>
                          <a:stretch>
                            <a:fillRect/>
                          </a:stretch>
                        </pic:blipFill>
                        <pic:spPr>
                          <a:xfrm>
                            <a:off x="0" y="0"/>
                            <a:ext cx="104775" cy="381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没有收集到数据进行评估</w:t>
            </w:r>
          </w:p>
        </w:tc>
      </w:tr>
    </w:tbl>
    <w:p>
      <w:pPr>
        <w:pStyle w:val="44"/>
        <w:spacing w:before="156" w:after="156"/>
        <w:ind w:firstLine="300"/>
        <w:rPr>
          <w:rFonts w:ascii="微软雅黑" w:hAnsi="微软雅黑" w:eastAsia="微软雅黑" w:cs="微软雅黑"/>
        </w:rPr>
      </w:pPr>
      <w:bookmarkStart w:id="30" w:name="_Toc526931269"/>
      <w:bookmarkStart w:id="31" w:name="_Toc526858555"/>
      <w:bookmarkStart w:id="32" w:name="_Toc526858870"/>
      <w:bookmarkStart w:id="33" w:name="_Toc526858469"/>
      <w:bookmarkStart w:id="34" w:name="_Toc7937"/>
      <w:r>
        <w:rPr>
          <w:rFonts w:hint="eastAsia" w:ascii="微软雅黑" w:hAnsi="微软雅黑" w:eastAsia="微软雅黑" w:cs="微软雅黑"/>
        </w:rPr>
        <w:t>巡检</w:t>
      </w:r>
      <w:bookmarkEnd w:id="30"/>
      <w:bookmarkEnd w:id="31"/>
      <w:bookmarkEnd w:id="32"/>
      <w:bookmarkEnd w:id="33"/>
      <w:r>
        <w:rPr>
          <w:rFonts w:hint="eastAsia" w:ascii="微软雅黑" w:hAnsi="微软雅黑" w:eastAsia="微软雅黑" w:cs="微软雅黑"/>
        </w:rPr>
        <w:t>内容</w:t>
      </w:r>
      <w:bookmarkEnd w:id="34"/>
    </w:p>
    <w:p>
      <w:pPr>
        <w:pStyle w:val="46"/>
        <w:ind w:firstLine="420"/>
        <w:rPr>
          <w:rFonts w:ascii="微软雅黑" w:hAnsi="微软雅黑" w:eastAsia="微软雅黑" w:cs="微软雅黑"/>
        </w:rPr>
      </w:pPr>
      <w:r>
        <w:rPr>
          <w:rFonts w:hint="eastAsia" w:ascii="微软雅黑" w:hAnsi="微软雅黑" w:eastAsia="微软雅黑" w:cs="微软雅黑"/>
        </w:rPr>
        <w:t>本次巡检的巡检项。</w:t>
      </w:r>
    </w:p>
    <w:tbl>
      <w:tblPr>
        <w:tblStyle w:val="31"/>
        <w:tblW w:w="9060" w:type="dxa"/>
        <w:tblInd w:w="76" w:type="dxa"/>
        <w:tblLayout w:type="fixed"/>
        <w:tblCellMar>
          <w:top w:w="0" w:type="dxa"/>
          <w:left w:w="108" w:type="dxa"/>
          <w:bottom w:w="0" w:type="dxa"/>
          <w:right w:w="108" w:type="dxa"/>
        </w:tblCellMar>
      </w:tblPr>
      <w:tblGrid>
        <w:gridCol w:w="2013"/>
        <w:gridCol w:w="2736"/>
        <w:gridCol w:w="4311"/>
      </w:tblGrid>
      <w:tr>
        <w:tblPrEx>
          <w:tblLayout w:type="fixed"/>
          <w:tblCellMar>
            <w:top w:w="0" w:type="dxa"/>
            <w:left w:w="108" w:type="dxa"/>
            <w:bottom w:w="0" w:type="dxa"/>
            <w:right w:w="108" w:type="dxa"/>
          </w:tblCellMar>
        </w:tblPrEx>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巡检项目</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巡检子项</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检测内容</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硬件健康检测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检测主机在线情况</w:t>
            </w:r>
          </w:p>
        </w:tc>
      </w:tr>
      <w:tr>
        <w:tblPrEx>
          <w:tblLayout w:type="fixed"/>
          <w:tblCellMar>
            <w:top w:w="0" w:type="dxa"/>
            <w:left w:w="108" w:type="dxa"/>
            <w:bottom w:w="0" w:type="dxa"/>
            <w:right w:w="108" w:type="dxa"/>
          </w:tblCellMar>
        </w:tblPrEx>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检测主机内存读写性能、使用率、ECC告警、内存读写性能检测、内存松动异常检测，以及主机是否使用swap空间，是否缩减内存资源</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检测主机机械磁盘是否在线，单个磁盘的繁忙度、转速是否满足最低要求，以及磁盘是否存在坏道</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检测主机SSD磁盘是否在线，单个磁盘的繁忙度、SSD接口、温度、寿命、SSD性能参数检测是否满足要求，以及SSD所在环境是否支持Discard（TRIM）指令</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检测RAID卡状态是否异常、raid卡模式检测</w:t>
            </w:r>
          </w:p>
        </w:tc>
      </w:tr>
      <w:tr>
        <w:tblPrEx>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平台运行状态检测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平台分区使用率</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检测平台磁盘关键分区使用率是否在正常范围，有无异常情况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平台配置文件检测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检测平台配置文件是否完整，有无异常情况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平台服务项检测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检测平台服务有无异常情况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虚拟存储磁盘检测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检测虚拟存储磁盘使用率，缓存盘配比，以及磁盘在线情况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检测虚拟存储使用率，备份空间使用率</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平台日志检测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检测平台后台日志是否有报错和告警信息</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平台配置检测</w:t>
            </w: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平台管理网口配置检测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检测平台管理网口配置是否有异常情况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平台数据通信网口配置检测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检测平台数据通信网口配置是否有异常情况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平台存储通信网口配置检测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检测平台存储通信网口配置是否有异常情况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虚拟机备份信息检测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检测平台虚拟机是否开启备份，以及已备份虚拟机的数量</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vmware虚拟机备份检测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检测平台纳管的Vmware虚拟机是否开启备份，以及已备份虚拟机的数量</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序列号有效性检测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检测平台序列号的有效性</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业务健康检测</w:t>
            </w:r>
          </w:p>
        </w:tc>
        <w:tc>
          <w:tcPr>
            <w:tcW w:w="2736" w:type="dxa"/>
            <w:tcBorders>
              <w:top w:val="nil"/>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虚拟机资源使用率</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检测平台资源使用严重的虚拟机</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数据库运行状态检测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检测平台上部署的数据库运行状态及数据库备份情况</w:t>
            </w:r>
          </w:p>
        </w:tc>
      </w:tr>
      <w:tr>
        <w:tblPrEx>
          <w:tblLayout w:type="fixed"/>
          <w:tblCellMar>
            <w:top w:w="0" w:type="dxa"/>
            <w:left w:w="108" w:type="dxa"/>
            <w:bottom w:w="0" w:type="dxa"/>
            <w:right w:w="108" w:type="dxa"/>
          </w:tblCellMar>
        </w:tblPrEx>
        <w:trPr>
          <w:trHeight w:val="280" w:hRule="atLeast"/>
        </w:trPr>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检测平台CPU、内存、磁盘资源使用情况</w:t>
            </w:r>
          </w:p>
        </w:tc>
      </w:tr>
    </w:tbl>
    <w:p>
      <w:pPr>
        <w:pStyle w:val="106"/>
        <w:rPr>
          <w:rFonts w:ascii="微软雅黑" w:hAnsi="微软雅黑" w:cs="微软雅黑"/>
        </w:rPr>
      </w:pPr>
    </w:p>
    <w:p>
      <w:pPr>
        <w:rPr>
          <w:rFonts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ascii="微软雅黑" w:hAnsi="微软雅黑" w:eastAsia="微软雅黑" w:cs="微软雅黑"/>
        </w:rPr>
      </w:pPr>
      <w:bookmarkStart w:id="35" w:name="_Toc526858556"/>
      <w:bookmarkStart w:id="36" w:name="_Toc526858470"/>
      <w:bookmarkStart w:id="37" w:name="_Toc526858871"/>
      <w:bookmarkStart w:id="38" w:name="_Toc526849647"/>
      <w:bookmarkStart w:id="39" w:name="_Toc526931270"/>
      <w:bookmarkStart w:id="40" w:name="_Toc14229"/>
      <w:r>
        <w:rPr>
          <w:rFonts w:hint="eastAsia" w:ascii="微软雅黑" w:hAnsi="微软雅黑" w:eastAsia="微软雅黑" w:cs="微软雅黑"/>
        </w:rPr>
        <w:t>巡检</w:t>
      </w:r>
      <w:bookmarkEnd w:id="35"/>
      <w:bookmarkEnd w:id="36"/>
      <w:bookmarkEnd w:id="37"/>
      <w:bookmarkEnd w:id="38"/>
      <w:bookmarkEnd w:id="39"/>
      <w:r>
        <w:rPr>
          <w:rFonts w:hint="eastAsia" w:ascii="微软雅黑" w:hAnsi="微软雅黑" w:eastAsia="微软雅黑" w:cs="微软雅黑"/>
        </w:rPr>
        <w:t>总结</w:t>
      </w:r>
      <w:bookmarkEnd w:id="40"/>
    </w:p>
    <w:p>
      <w:pPr>
        <w:pStyle w:val="44"/>
        <w:spacing w:before="156" w:after="156"/>
        <w:ind w:firstLine="300"/>
        <w:rPr>
          <w:rFonts w:ascii="微软雅黑" w:hAnsi="微软雅黑" w:eastAsia="微软雅黑" w:cs="微软雅黑"/>
        </w:rPr>
      </w:pPr>
      <w:bookmarkStart w:id="41" w:name="_Toc28768"/>
      <w:r>
        <w:rPr>
          <w:rFonts w:hint="eastAsia" w:ascii="微软雅黑" w:hAnsi="微软雅黑" w:eastAsia="微软雅黑" w:cs="微软雅黑"/>
        </w:rPr>
        <w:t>基本信息</w:t>
      </w:r>
      <w:bookmarkEnd w:id="41"/>
    </w:p>
    <w:tbl>
      <w:tblPr>
        <w:tblStyle w:val="31"/>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集群版本信息</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70" w:type="dxa"/>
            <w:vAlign w:val="center"/>
          </w:tcPr>
          <w:p>
            <w:pPr>
              <w:pStyle w:val="27"/>
              <w:shd w:val="clear" w:color="auto" w:fill="FFFFFF"/>
              <w:rPr>
                <w:rFonts w:hint="default" w:cs="宋体"/>
                <w:color w:val="000000"/>
                <w:sz w:val="30"/>
                <w:szCs w:val="30"/>
              </w:rPr>
            </w:pPr>
            <w:r>
              <w:rPr>
                <w:rFonts w:ascii="微软雅黑" w:hAnsi="微软雅黑" w:eastAsia="微软雅黑" w:cs="微软雅黑"/>
                <w:sz w:val="21"/>
                <w:szCs w:val="21"/>
              </w:rPr>
              <w:t>{{now_time}}{{new_time}}</w:t>
            </w:r>
            <w:r>
              <w:rPr>
                <w:rFonts w:hint="default" w:cs="宋体"/>
                <w:color w:val="00000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42" w:name="_Toc20767"/>
      <w:r>
        <w:rPr>
          <w:rFonts w:hint="eastAsia" w:ascii="微软雅黑" w:hAnsi="微软雅黑" w:eastAsia="微软雅黑" w:cs="微软雅黑"/>
        </w:rPr>
        <w:t>异常问题汇总</w:t>
      </w:r>
      <w:bookmarkEnd w:id="42"/>
    </w:p>
    <w:p>
      <w:pPr>
        <w:pStyle w:val="46"/>
        <w:ind w:firstLine="420"/>
        <w:rPr>
          <w:rFonts w:ascii="微软雅黑" w:hAnsi="微软雅黑" w:eastAsia="微软雅黑" w:cs="微软雅黑"/>
        </w:rPr>
      </w:pPr>
      <w:r>
        <w:rPr>
          <w:rFonts w:hint="eastAsia" w:ascii="微软雅黑" w:hAnsi="微软雅黑" w:eastAsia="微软雅黑" w:cs="微软雅黑"/>
        </w:rPr>
        <w:t>汇总巡检时发现的异常情况。按照</w:t>
      </w:r>
      <w:r>
        <w:rPr>
          <w:rFonts w:ascii="微软雅黑" w:hAnsi="微软雅黑" w:eastAsia="微软雅黑" w:cs="微软雅黑"/>
        </w:rPr>
        <w:drawing>
          <wp:inline distT="0" distB="0" distL="0" distR="0">
            <wp:extent cx="142875" cy="152400"/>
            <wp:effectExtent l="19050" t="0" r="9525"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的告警级别要排在</w:t>
      </w:r>
      <w:r>
        <w:rPr>
          <w:rFonts w:ascii="微软雅黑" w:hAnsi="微软雅黑" w:eastAsia="微软雅黑" w:cs="微软雅黑"/>
        </w:rPr>
        <w:drawing>
          <wp:inline distT="0" distB="0" distL="0" distR="0">
            <wp:extent cx="152400" cy="133350"/>
            <wp:effectExtent l="19050" t="0" r="0" b="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前边的顺序排序，当告警级别一致时按照1.5小节中巡检项的顺序排序。</w:t>
      </w:r>
    </w:p>
    <w:tbl>
      <w:tblPr>
        <w:tblStyle w:val="31"/>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40"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3" w:name="_Toc526858873"/>
      <w:bookmarkStart w:id="44" w:name="_Toc526931272"/>
      <w:bookmarkStart w:id="45" w:name="_Toc526858558"/>
      <w:bookmarkStart w:id="46" w:name="_Toc526858472"/>
      <w:bookmarkStart w:id="47" w:name="_Toc5487"/>
      <w:r>
        <w:rPr>
          <w:rFonts w:hint="eastAsia" w:ascii="微软雅黑" w:hAnsi="微软雅黑" w:eastAsia="微软雅黑" w:cs="微软雅黑"/>
        </w:rPr>
        <w:t>硬件健康</w:t>
      </w:r>
      <w:bookmarkEnd w:id="43"/>
      <w:bookmarkEnd w:id="44"/>
      <w:bookmarkEnd w:id="45"/>
      <w:bookmarkEnd w:id="46"/>
      <w:r>
        <w:rPr>
          <w:rFonts w:hint="eastAsia" w:ascii="微软雅黑" w:hAnsi="微软雅黑" w:eastAsia="微软雅黑" w:cs="微软雅黑"/>
        </w:rPr>
        <w:t>异常说明</w:t>
      </w:r>
      <w:bookmarkEnd w:id="47"/>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970"/>
        <w:gridCol w:w="970"/>
        <w:gridCol w:w="3810"/>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81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42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{{item.num1}}</w:t>
            </w:r>
          </w:p>
        </w:tc>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7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81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42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7216"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8" w:name="_Toc526858559"/>
      <w:bookmarkStart w:id="49" w:name="_Toc526858473"/>
      <w:bookmarkStart w:id="50" w:name="_Toc526858874"/>
      <w:bookmarkStart w:id="51" w:name="_Toc526931273"/>
      <w:bookmarkStart w:id="52" w:name="_Toc15626"/>
      <w:r>
        <w:rPr>
          <w:rFonts w:hint="eastAsia" w:ascii="微软雅黑" w:hAnsi="微软雅黑" w:eastAsia="微软雅黑" w:cs="微软雅黑"/>
        </w:rPr>
        <w:t>平台运行状态</w:t>
      </w:r>
      <w:bookmarkEnd w:id="48"/>
      <w:bookmarkEnd w:id="49"/>
      <w:bookmarkEnd w:id="50"/>
      <w:bookmarkEnd w:id="51"/>
      <w:r>
        <w:rPr>
          <w:rFonts w:hint="eastAsia" w:ascii="微软雅黑" w:hAnsi="微软雅黑" w:eastAsia="微软雅黑" w:cs="微软雅黑"/>
        </w:rPr>
        <w:t>异常说明</w:t>
      </w:r>
      <w:bookmarkEnd w:id="52"/>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50"/>
        <w:gridCol w:w="950"/>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1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{{item.num2}}</w:t>
            </w:r>
          </w:p>
        </w:tc>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1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0" w:firstLineChars="0"/>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53" w:name="_Toc526858875"/>
      <w:bookmarkStart w:id="54" w:name="_Toc526858560"/>
      <w:bookmarkStart w:id="55" w:name="_Toc526858474"/>
      <w:bookmarkStart w:id="56" w:name="_Toc526931274"/>
      <w:bookmarkStart w:id="57" w:name="_Toc12296"/>
      <w:r>
        <w:rPr>
          <w:rFonts w:hint="eastAsia" w:ascii="微软雅黑" w:hAnsi="微软雅黑" w:eastAsia="微软雅黑" w:cs="微软雅黑"/>
        </w:rPr>
        <w:t>平台配置</w:t>
      </w:r>
      <w:bookmarkEnd w:id="53"/>
      <w:bookmarkEnd w:id="54"/>
      <w:bookmarkEnd w:id="55"/>
      <w:bookmarkEnd w:id="56"/>
      <w:r>
        <w:rPr>
          <w:rFonts w:hint="eastAsia" w:ascii="微软雅黑" w:hAnsi="微软雅黑" w:eastAsia="微软雅黑" w:cs="微软雅黑"/>
        </w:rPr>
        <w:t>异常说明</w:t>
      </w:r>
      <w:bookmarkEnd w:id="57"/>
    </w:p>
    <w:p>
      <w:pPr>
        <w:pStyle w:val="46"/>
        <w:ind w:firstLine="420"/>
        <w:rPr>
          <w:rFonts w:ascii="微软雅黑" w:hAnsi="微软雅黑" w:eastAsia="微软雅黑" w:cs="微软雅黑"/>
        </w:rPr>
      </w:pPr>
      <w:r>
        <w:rPr>
          <w:rFonts w:hint="eastAsia" w:ascii="微软雅黑" w:hAnsi="微软雅黑" w:eastAsia="微软雅黑" w:cs="微软雅黑"/>
        </w:rPr>
        <w:t>aCloud平台配置检测，如网口配置、虚拟机备份配置、序列号有效性等检测项检查存在的问题，以及整改措施。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5"/>
        <w:gridCol w:w="955"/>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{{item.num3}}</w:t>
            </w:r>
          </w:p>
        </w:tc>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0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420"/>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58" w:name="_Toc526858476"/>
      <w:bookmarkStart w:id="59" w:name="_Toc526858562"/>
      <w:bookmarkStart w:id="60" w:name="_Toc526931276"/>
      <w:bookmarkStart w:id="61" w:name="_Toc526858877"/>
      <w:bookmarkStart w:id="62" w:name="_Toc850"/>
      <w:r>
        <w:rPr>
          <w:rFonts w:hint="eastAsia" w:ascii="微软雅黑" w:hAnsi="微软雅黑" w:eastAsia="微软雅黑" w:cs="微软雅黑"/>
        </w:rPr>
        <w:t>平台资源</w:t>
      </w:r>
      <w:bookmarkEnd w:id="58"/>
      <w:bookmarkEnd w:id="59"/>
      <w:bookmarkEnd w:id="60"/>
      <w:bookmarkEnd w:id="61"/>
      <w:r>
        <w:rPr>
          <w:rFonts w:hint="eastAsia" w:ascii="微软雅黑" w:hAnsi="微软雅黑" w:eastAsia="微软雅黑" w:cs="微软雅黑"/>
        </w:rPr>
        <w:t>异常说明</w:t>
      </w:r>
      <w:bookmarkEnd w:id="62"/>
    </w:p>
    <w:p>
      <w:pPr>
        <w:pStyle w:val="46"/>
        <w:ind w:firstLine="420"/>
        <w:rPr>
          <w:rFonts w:ascii="微软雅黑" w:hAnsi="微软雅黑" w:eastAsia="微软雅黑" w:cs="微软雅黑"/>
        </w:rPr>
      </w:pPr>
      <w:r>
        <w:rPr>
          <w:rFonts w:hint="eastAsia" w:ascii="微软雅黑" w:hAnsi="微软雅黑" w:eastAsia="微软雅黑" w:cs="微软雅黑"/>
        </w:rPr>
        <w:t>aCloud平台剩余资源使用量，存在的问题，以及整改措施。</w:t>
      </w:r>
    </w:p>
    <w:tbl>
      <w:tblPr>
        <w:tblStyle w:val="31"/>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0"/>
        <w:gridCol w:w="1645"/>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16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26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gridSpan w:val="2"/>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16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{{item.check}}</w:t>
            </w:r>
          </w:p>
        </w:tc>
        <w:tc>
          <w:tcPr>
            <w:tcW w:w="2640" w:type="dxa"/>
            <w:gridSpan w:val="2"/>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6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9264"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ascii="微软雅黑" w:hAnsi="微软雅黑" w:eastAsia="微软雅黑" w:cs="微软雅黑"/>
        </w:rPr>
      </w:pPr>
      <w:bookmarkStart w:id="63" w:name="_Toc526931277"/>
      <w:bookmarkStart w:id="64" w:name="_Toc1943"/>
      <w:r>
        <w:rPr>
          <w:rFonts w:hint="eastAsia" w:ascii="微软雅黑" w:hAnsi="微软雅黑" w:eastAsia="微软雅黑" w:cs="微软雅黑"/>
        </w:rPr>
        <w:t>巡检的详细结果</w:t>
      </w:r>
      <w:bookmarkEnd w:id="63"/>
      <w:bookmarkEnd w:id="64"/>
    </w:p>
    <w:p>
      <w:pPr>
        <w:pStyle w:val="44"/>
        <w:spacing w:before="156" w:after="156"/>
        <w:ind w:firstLine="300"/>
        <w:rPr>
          <w:rFonts w:ascii="微软雅黑" w:hAnsi="微软雅黑" w:eastAsia="微软雅黑" w:cs="微软雅黑"/>
        </w:rPr>
      </w:pPr>
      <w:bookmarkStart w:id="65" w:name="_Toc526931278"/>
      <w:bookmarkStart w:id="66" w:name="_Toc14219"/>
      <w:r>
        <w:rPr>
          <w:rFonts w:hint="eastAsia" w:ascii="微软雅黑" w:hAnsi="微软雅黑" w:eastAsia="微软雅黑" w:cs="微软雅黑"/>
        </w:rPr>
        <w:t>硬件健康检测</w:t>
      </w:r>
      <w:bookmarkEnd w:id="65"/>
      <w:bookmarkEnd w:id="66"/>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aCloud平台主机硬件，如CPU、内存、硬盘、Raid卡、网口等硬件设备检查明细。</w:t>
      </w:r>
    </w:p>
    <w:tbl>
      <w:tblPr>
        <w:tblStyle w:val="31"/>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035"/>
        <w:gridCol w:w="1035"/>
        <w:gridCol w:w="1035"/>
        <w:gridCol w:w="1035"/>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99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103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if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for item in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96"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{{item.host}}</w:t>
            </w:r>
          </w:p>
        </w:tc>
        <w:tc>
          <w:tcPr>
            <w:tcW w:w="1035"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{{item.online_level}}</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{{item.cpu_level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{{item.mem_level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{{item.interface_level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{{item.disk_level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{{item.ssd_level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6"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{{item.raid_level}}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endif%}</w:t>
            </w:r>
          </w:p>
        </w:tc>
      </w:tr>
    </w:tbl>
    <w:p>
      <w:pPr>
        <w:pStyle w:val="106"/>
        <w:rPr>
          <w:rFonts w:ascii="微软雅黑" w:hAnsi="微软雅黑" w:cs="微软雅黑"/>
          <w:color w:val="FF0000"/>
          <w:sz w:val="18"/>
          <w:szCs w:val="18"/>
        </w:rPr>
      </w:pPr>
    </w:p>
    <w:p>
      <w:pPr>
        <w:pStyle w:val="106"/>
        <w:ind w:firstLine="420"/>
        <w:rPr>
          <w:rFonts w:ascii="微软雅黑" w:hAnsi="微软雅黑" w:cs="微软雅黑"/>
        </w:rPr>
      </w:pPr>
    </w:p>
    <w:p>
      <w:pPr>
        <w:pStyle w:val="44"/>
        <w:spacing w:before="156" w:after="156"/>
        <w:ind w:firstLine="300"/>
        <w:rPr>
          <w:rFonts w:ascii="微软雅黑" w:hAnsi="微软雅黑" w:eastAsia="微软雅黑" w:cs="微软雅黑"/>
        </w:rPr>
      </w:pPr>
      <w:bookmarkStart w:id="67" w:name="_Toc526931279"/>
      <w:bookmarkStart w:id="68" w:name="_Toc3028"/>
      <w:r>
        <w:rPr>
          <w:rFonts w:hint="eastAsia" w:ascii="微软雅黑" w:hAnsi="微软雅黑" w:eastAsia="微软雅黑" w:cs="微软雅黑"/>
        </w:rPr>
        <w:t>平台运行状态检测</w:t>
      </w:r>
      <w:bookmarkEnd w:id="67"/>
      <w:bookmarkEnd w:id="68"/>
    </w:p>
    <w:p>
      <w:pPr>
        <w:pStyle w:val="47"/>
        <w:spacing w:before="156" w:after="156"/>
        <w:rPr>
          <w:rFonts w:eastAsia="微软雅黑" w:cs="微软雅黑"/>
        </w:rPr>
      </w:pPr>
      <w:bookmarkStart w:id="69" w:name="_Toc21309"/>
      <w:r>
        <w:rPr>
          <w:rFonts w:hint="eastAsia" w:eastAsia="微软雅黑" w:cs="微软雅黑"/>
        </w:rPr>
        <w:t>系统分区检测</w:t>
      </w:r>
      <w:bookmarkEnd w:id="69"/>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aCloud平台的运行情况检查，如配置文件，分区空间，后台服务等检测项检查明细。</w:t>
      </w:r>
    </w:p>
    <w:tbl>
      <w:tblPr>
        <w:tblStyle w:val="31"/>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194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59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分区检测</w:t>
            </w:r>
          </w:p>
        </w:tc>
        <w:tc>
          <w:tcPr>
            <w:tcW w:w="27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282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949" w:type="dxa"/>
            <w:shd w:val="clear" w:color="auto" w:fill="auto"/>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{{v.level}}{{v.result}}</w:t>
            </w:r>
          </w:p>
        </w:tc>
        <w:tc>
          <w:tcPr>
            <w:tcW w:w="2827"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0" w:name="_Toc7720"/>
      <w:r>
        <w:rPr>
          <w:rFonts w:hint="eastAsia" w:eastAsia="微软雅黑" w:cs="微软雅黑"/>
        </w:rPr>
        <w:t>虚拟存储检测</w:t>
      </w:r>
      <w:bookmarkEnd w:id="70"/>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558"/>
        <w:gridCol w:w="1723"/>
        <w:gridCol w:w="1858"/>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99"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虚拟存储名称</w:t>
            </w:r>
          </w:p>
        </w:tc>
        <w:tc>
          <w:tcPr>
            <w:tcW w:w="1558" w:type="dxa"/>
            <w:shd w:val="clear" w:color="auto" w:fill="D9D9D9"/>
            <w:vAlign w:val="center"/>
          </w:tcPr>
          <w:p>
            <w:pPr>
              <w:tabs>
                <w:tab w:val="left" w:pos="342"/>
              </w:tabs>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总空间</w:t>
            </w:r>
          </w:p>
        </w:tc>
        <w:tc>
          <w:tcPr>
            <w:tcW w:w="1723"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剩余空间</w:t>
            </w:r>
          </w:p>
        </w:tc>
        <w:tc>
          <w:tcPr>
            <w:tcW w:w="1858"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使用率检测</w:t>
            </w:r>
          </w:p>
        </w:tc>
        <w:tc>
          <w:tcPr>
            <w:tcW w:w="2482"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9"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55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{{item.avail_level}}{{item.avail}}</w:t>
            </w:r>
          </w:p>
        </w:tc>
        <w:tc>
          <w:tcPr>
            <w:tcW w:w="1858" w:type="dxa"/>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{{item.usage_ratio_level}}{{item.usage_ratio}}</w:t>
            </w:r>
          </w:p>
        </w:tc>
        <w:tc>
          <w:tcPr>
            <w:tcW w:w="2482"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1" w:name="_Toc20512"/>
      <w:r>
        <w:rPr>
          <w:rFonts w:hint="eastAsia" w:eastAsia="微软雅黑" w:cs="微软雅黑"/>
        </w:rPr>
        <w:t>平台配置文件检测</w:t>
      </w:r>
      <w:bookmarkEnd w:id="71"/>
    </w:p>
    <w:tbl>
      <w:tblPr>
        <w:tblStyle w:val="31"/>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检测项</w:t>
            </w:r>
          </w:p>
        </w:tc>
        <w:tc>
          <w:tcPr>
            <w:tcW w:w="1799"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检测情况</w:t>
            </w:r>
          </w:p>
        </w:tc>
        <w:tc>
          <w:tcPr>
            <w:tcW w:w="4396"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for item in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{{item.name}}</w:t>
            </w:r>
          </w:p>
        </w:tc>
        <w:tc>
          <w:tcPr>
            <w:tcW w:w="1799"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96"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2" w:name="_Toc24445"/>
      <w:r>
        <w:rPr>
          <w:rFonts w:hint="eastAsia" w:eastAsia="微软雅黑" w:cs="微软雅黑"/>
        </w:rPr>
        <w:t>平台服务项检测</w:t>
      </w:r>
      <w:bookmarkEnd w:id="72"/>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70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38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701"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81"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3" w:name="_Toc26948"/>
      <w:r>
        <w:rPr>
          <w:rFonts w:hint="eastAsia" w:eastAsia="微软雅黑" w:cs="微软雅黑"/>
        </w:rPr>
        <w:t>存储空间检测</w:t>
      </w:r>
      <w:bookmarkEnd w:id="73"/>
    </w:p>
    <w:tbl>
      <w:tblPr>
        <w:tblStyle w:val="31"/>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755"/>
        <w:gridCol w:w="1755"/>
        <w:gridCol w:w="1755"/>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50"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主机存储使用率检测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存储离线检测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数据盘/缓存盘/热备盘</w:t>
            </w:r>
          </w:p>
        </w:tc>
        <w:tc>
          <w:tcPr>
            <w:tcW w:w="2124"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for item in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50" w:type="dxa"/>
            <w:vAlign w:val="center"/>
          </w:tcPr>
          <w:p>
            <w:pPr>
              <w:jc w:val="both"/>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{{item.host}}</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{{item.usage_ratio_level}}{{item.usage_ratio}}</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{{item.online_level}}{{item.online}}</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{{item.configure_ratio_level}}{{item.configure_ratio}}</w:t>
            </w:r>
          </w:p>
        </w:tc>
        <w:tc>
          <w:tcPr>
            <w:tcW w:w="2124" w:type="dxa"/>
            <w:vAlign w:val="center"/>
          </w:tcPr>
          <w:p>
            <w:pP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74" w:name="_Toc27976"/>
      <w:r>
        <w:rPr>
          <w:rFonts w:hint="eastAsia" w:eastAsia="微软雅黑" w:cs="微软雅黑"/>
        </w:rPr>
        <w:t>备份空间检测</w:t>
      </w:r>
      <w:bookmarkEnd w:id="74"/>
    </w:p>
    <w:tbl>
      <w:tblPr>
        <w:tblStyle w:val="31"/>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85"/>
        <w:gridCol w:w="1685"/>
        <w:gridCol w:w="168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备份存储池名称</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备份池大小</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剩余空间</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使用率检测</w:t>
            </w:r>
          </w:p>
        </w:tc>
        <w:tc>
          <w:tcPr>
            <w:tcW w:w="214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pStyle w:val="27"/>
              <w:shd w:val="clear" w:color="auto" w:fill="FFFFFF"/>
              <w:jc w:val="center"/>
              <w:rPr>
                <w:rFonts w:hint="default" w:ascii="微软雅黑" w:hAnsi="微软雅黑" w:eastAsia="微软雅黑" w:cs="微软雅黑"/>
                <w:sz w:val="21"/>
                <w:szCs w:val="21"/>
              </w:rPr>
            </w:pPr>
            <w:r>
              <w:rPr>
                <w:rFonts w:ascii="微软雅黑" w:hAnsi="微软雅黑" w:eastAsia="微软雅黑" w:cs="微软雅黑"/>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{{item.avail_icon}}{{item.avail}}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75" w:name="_Toc526931280"/>
      <w:bookmarkStart w:id="76" w:name="_Toc25189"/>
      <w:r>
        <w:rPr>
          <w:rFonts w:hint="eastAsia" w:ascii="微软雅黑" w:hAnsi="微软雅黑" w:eastAsia="微软雅黑" w:cs="微软雅黑"/>
        </w:rPr>
        <w:t>平台配置检测</w:t>
      </w:r>
      <w:bookmarkEnd w:id="75"/>
      <w:bookmarkEnd w:id="76"/>
    </w:p>
    <w:p>
      <w:pPr>
        <w:pStyle w:val="106"/>
        <w:ind w:firstLine="420"/>
        <w:rPr>
          <w:rFonts w:ascii="微软雅黑" w:hAnsi="微软雅黑" w:cs="微软雅黑"/>
        </w:rPr>
      </w:pPr>
      <w:r>
        <w:rPr>
          <w:rFonts w:hint="eastAsia" w:ascii="微软雅黑" w:hAnsi="微软雅黑" w:cs="微软雅黑"/>
        </w:rPr>
        <w:t>aCloud平台配置检测，如网口配置、虚拟机备份配置、序列号有效性等检测项巡检明细。</w:t>
      </w:r>
    </w:p>
    <w:p>
      <w:pPr>
        <w:pStyle w:val="47"/>
        <w:spacing w:before="156" w:after="156"/>
        <w:rPr>
          <w:rFonts w:eastAsia="微软雅黑" w:cs="微软雅黑"/>
        </w:rPr>
      </w:pPr>
      <w:bookmarkStart w:id="77" w:name="_Toc4098"/>
      <w:r>
        <w:rPr>
          <w:rFonts w:hint="eastAsia" w:eastAsia="微软雅黑" w:cs="微软雅黑"/>
        </w:rPr>
        <w:t>网口检测</w:t>
      </w:r>
      <w:bookmarkEnd w:id="77"/>
    </w:p>
    <w:tbl>
      <w:tblPr>
        <w:tblStyle w:val="31"/>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网口</w:t>
            </w:r>
          </w:p>
        </w:tc>
        <w:tc>
          <w:tcPr>
            <w:tcW w:w="10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9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26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29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manage_interface%}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manage_interface.items()%}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ind w:firstLine="345"/>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data_interface%}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data_interface.items()%}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k,v in vs_interface.items()%}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8" w:name="_Toc28415"/>
      <w:r>
        <w:rPr>
          <w:rFonts w:hint="eastAsia" w:eastAsia="微软雅黑" w:cs="微软雅黑"/>
        </w:rPr>
        <w:t>虚拟机备份检测</w:t>
      </w:r>
      <w:bookmarkEnd w:id="78"/>
    </w:p>
    <w:tbl>
      <w:tblPr>
        <w:tblStyle w:val="31"/>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86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333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vm_backup%}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vm_backup.items()%}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24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86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3339"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9" w:name="_Toc11899"/>
      <w:r>
        <w:rPr>
          <w:rFonts w:hint="eastAsia" w:eastAsia="微软雅黑" w:cs="微软雅黑"/>
        </w:rPr>
        <w:t>CDP备份检测</w:t>
      </w:r>
      <w:bookmarkEnd w:id="79"/>
    </w:p>
    <w:tbl>
      <w:tblPr>
        <w:tblStyle w:val="31"/>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310"/>
        <w:gridCol w:w="2175"/>
        <w:gridCol w:w="14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巡检项</w:t>
            </w:r>
          </w:p>
        </w:tc>
        <w:tc>
          <w:tcPr>
            <w:tcW w:w="231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是否开启CDP备份</w:t>
            </w:r>
          </w:p>
        </w:tc>
        <w:tc>
          <w:tcPr>
            <w:tcW w:w="217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受保护的虚拟机数</w:t>
            </w:r>
          </w:p>
        </w:tc>
        <w:tc>
          <w:tcPr>
            <w:tcW w:w="148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总虚拟机数</w:t>
            </w:r>
          </w:p>
        </w:tc>
        <w:tc>
          <w:tcPr>
            <w:tcW w:w="222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{{item.check_item}}</w:t>
            </w:r>
          </w:p>
        </w:tc>
        <w:tc>
          <w:tcPr>
            <w:tcW w:w="231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{{item.is_cdp_open}}</w:t>
            </w:r>
          </w:p>
        </w:tc>
        <w:tc>
          <w:tcPr>
            <w:tcW w:w="217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{{item.vm_protected}}</w:t>
            </w:r>
          </w:p>
        </w:tc>
        <w:tc>
          <w:tcPr>
            <w:tcW w:w="14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{{item.vm_total}}</w:t>
            </w:r>
          </w:p>
        </w:tc>
        <w:tc>
          <w:tcPr>
            <w:tcW w:w="222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80" w:name="_Toc24285"/>
      <w:r>
        <w:rPr>
          <w:rFonts w:hint="eastAsia" w:eastAsia="微软雅黑" w:cs="微软雅黑"/>
        </w:rPr>
        <w:t>序列号有效性检测</w:t>
      </w:r>
      <w:bookmarkEnd w:id="80"/>
    </w:p>
    <w:tbl>
      <w:tblPr>
        <w:tblStyle w:val="31"/>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1890"/>
        <w:gridCol w:w="255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序号</w:t>
            </w:r>
          </w:p>
        </w:tc>
        <w:tc>
          <w:tcPr>
            <w:tcW w:w="11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对象</w:t>
            </w:r>
          </w:p>
        </w:tc>
        <w:tc>
          <w:tcPr>
            <w:tcW w:w="18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key在线检测</w:t>
            </w:r>
          </w:p>
        </w:tc>
        <w:tc>
          <w:tcPr>
            <w:tcW w:w="25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到期时间</w:t>
            </w:r>
          </w:p>
        </w:tc>
        <w:tc>
          <w:tcPr>
            <w:tcW w:w="27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剩余时间（天）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189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{{item.key_online_level}}{{item.key_online}}</w:t>
            </w:r>
          </w:p>
        </w:tc>
        <w:tc>
          <w:tcPr>
            <w:tcW w:w="255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{{item.sn_last_date_level}}{{item.sn_last_date}}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color w:val="FF0000"/>
          <w:sz w:val="18"/>
          <w:szCs w:val="18"/>
        </w:rPr>
      </w:pPr>
      <w:bookmarkStart w:id="81" w:name="_Toc526931281"/>
      <w:bookmarkStart w:id="82" w:name="_Toc526858881"/>
      <w:bookmarkStart w:id="83" w:name="_Toc526858480"/>
      <w:bookmarkStart w:id="84" w:name="_Toc526858566"/>
    </w:p>
    <w:p>
      <w:pPr>
        <w:pStyle w:val="44"/>
        <w:spacing w:before="156" w:after="156"/>
        <w:ind w:firstLine="300"/>
        <w:rPr>
          <w:rFonts w:ascii="微软雅黑" w:hAnsi="微软雅黑" w:eastAsia="微软雅黑" w:cs="微软雅黑"/>
        </w:rPr>
      </w:pPr>
      <w:bookmarkStart w:id="85" w:name="_Toc13478"/>
      <w:r>
        <w:rPr>
          <w:rFonts w:hint="eastAsia" w:ascii="微软雅黑" w:hAnsi="微软雅黑" w:eastAsia="微软雅黑" w:cs="微软雅黑"/>
        </w:rPr>
        <w:t>业务健康检测</w:t>
      </w:r>
      <w:bookmarkEnd w:id="81"/>
      <w:bookmarkEnd w:id="82"/>
      <w:bookmarkEnd w:id="83"/>
      <w:bookmarkEnd w:id="84"/>
      <w:bookmarkEnd w:id="85"/>
    </w:p>
    <w:p>
      <w:pPr>
        <w:pStyle w:val="47"/>
        <w:spacing w:before="156" w:after="156"/>
        <w:rPr>
          <w:rFonts w:eastAsia="微软雅黑" w:cs="微软雅黑"/>
        </w:rPr>
      </w:pPr>
      <w:bookmarkStart w:id="86" w:name="_Toc526931282"/>
      <w:bookmarkStart w:id="87" w:name="_Toc526858882"/>
      <w:bookmarkStart w:id="88" w:name="_Toc526858481"/>
      <w:bookmarkStart w:id="89" w:name="_Toc526858567"/>
      <w:bookmarkStart w:id="90" w:name="_Toc9266"/>
      <w:r>
        <w:rPr>
          <w:rFonts w:hint="eastAsia" w:eastAsia="微软雅黑" w:cs="微软雅黑"/>
        </w:rPr>
        <w:t>虚拟机资源检查</w:t>
      </w:r>
      <w:bookmarkEnd w:id="86"/>
      <w:bookmarkEnd w:id="87"/>
      <w:bookmarkEnd w:id="88"/>
      <w:bookmarkEnd w:id="89"/>
      <w:bookmarkEnd w:id="90"/>
    </w:p>
    <w:p>
      <w:pPr>
        <w:pStyle w:val="106"/>
        <w:ind w:firstLine="420"/>
        <w:rPr>
          <w:rFonts w:ascii="微软雅黑" w:hAnsi="微软雅黑" w:cs="微软雅黑"/>
        </w:rPr>
      </w:pPr>
      <w:r>
        <w:rPr>
          <w:rFonts w:hint="eastAsia" w:ascii="微软雅黑" w:hAnsi="微软雅黑" w:cs="微软雅黑"/>
        </w:rPr>
        <w:t>检查CPU、内存、IO使用靠前的虚拟机，分析资源使用是否合理，如果虚拟机资源使用率高，但无异常进程占用资源，则建议虚拟机增加分配资源；若虚拟机资源使用率高，但存在异常进程，则排查解决占用资源的异常进程，不建议通过增加虚拟机配置来解决问题（临时性增加资源来支撑业务是可以的，但仍需排查异常进程，从根本解决问题）。</w:t>
      </w:r>
    </w:p>
    <w:tbl>
      <w:tblPr>
        <w:tblStyle w:val="31"/>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1418"/>
        <w:gridCol w:w="1417"/>
        <w:gridCol w:w="1276"/>
        <w:gridCol w:w="1418"/>
        <w:gridCol w:w="127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5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虚拟机名称</w:t>
            </w:r>
          </w:p>
        </w:tc>
        <w:tc>
          <w:tcPr>
            <w:tcW w:w="141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CPU使用率</w:t>
            </w:r>
          </w:p>
        </w:tc>
        <w:tc>
          <w:tcPr>
            <w:tcW w:w="12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内存使用率</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IO写速度</w:t>
            </w:r>
          </w:p>
        </w:tc>
        <w:tc>
          <w:tcPr>
            <w:tcW w:w="12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IO读速度</w:t>
            </w:r>
          </w:p>
        </w:tc>
        <w:tc>
          <w:tcPr>
            <w:tcW w:w="1134"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check_top_vms.items()%}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51"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417"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{{item.cpu_ratio}}</w:t>
            </w:r>
          </w:p>
        </w:tc>
        <w:tc>
          <w:tcPr>
            <w:tcW w:w="12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{{item.mem_ratio}}</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{{item.diskwrite}}</w:t>
            </w:r>
          </w:p>
        </w:tc>
        <w:tc>
          <w:tcPr>
            <w:tcW w:w="12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{{item.diskread}}</w:t>
            </w:r>
          </w:p>
        </w:tc>
        <w:tc>
          <w:tcPr>
            <w:tcW w:w="1134" w:type="dxa"/>
            <w:vAlign w:val="center"/>
          </w:tcPr>
          <w:p>
            <w:pPr>
              <w:jc w:val="center"/>
              <w:rPr>
                <w:rFonts w:ascii="微软雅黑" w:hAnsi="微软雅黑" w:eastAsia="微软雅黑" w:cs="微软雅黑"/>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ind w:firstLine="420"/>
        <w:rPr>
          <w:rFonts w:ascii="微软雅黑" w:hAnsi="微软雅黑" w:cs="微软雅黑"/>
        </w:rPr>
      </w:pPr>
    </w:p>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91" w:name="_Toc526931284"/>
      <w:bookmarkStart w:id="92" w:name="_Toc20935"/>
      <w:r>
        <w:rPr>
          <w:rFonts w:hint="eastAsia" w:ascii="微软雅黑" w:hAnsi="微软雅黑" w:eastAsia="微软雅黑" w:cs="微软雅黑"/>
        </w:rPr>
        <w:t>平台资源检测</w:t>
      </w:r>
      <w:bookmarkEnd w:id="91"/>
      <w:bookmarkEnd w:id="92"/>
    </w:p>
    <w:p>
      <w:pPr>
        <w:pStyle w:val="106"/>
        <w:ind w:firstLine="420"/>
        <w:rPr>
          <w:rFonts w:ascii="微软雅黑" w:hAnsi="微软雅黑" w:cs="微软雅黑"/>
        </w:rPr>
      </w:pPr>
      <w:r>
        <w:rPr>
          <w:rFonts w:hint="eastAsia" w:ascii="微软雅黑" w:hAnsi="微软雅黑" w:cs="微软雅黑"/>
        </w:rPr>
        <w:t>检查aCloud平台CPU、内存、磁盘资源使用情况。</w:t>
      </w:r>
    </w:p>
    <w:tbl>
      <w:tblPr>
        <w:tblStyle w:val="31"/>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38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已使用</w:t>
            </w:r>
          </w:p>
        </w:tc>
        <w:tc>
          <w:tcPr>
            <w:tcW w:w="14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已配置</w:t>
            </w:r>
          </w:p>
        </w:tc>
        <w:tc>
          <w:tcPr>
            <w:tcW w:w="141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总数</w:t>
            </w:r>
          </w:p>
        </w:tc>
        <w:tc>
          <w:tcPr>
            <w:tcW w:w="11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w:t>
            </w:r>
          </w:p>
        </w:tc>
        <w:tc>
          <w:tcPr>
            <w:tcW w:w="123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超配比例</w:t>
            </w:r>
          </w:p>
        </w:tc>
        <w:tc>
          <w:tcPr>
            <w:tcW w:w="121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{{item.used}}</w:t>
            </w:r>
          </w:p>
        </w:tc>
        <w:tc>
          <w:tcPr>
            <w:tcW w:w="14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1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7792" w:type="dxa"/>
            <w:gridSpan w:val="7"/>
            <w:vAlign w:val="center"/>
          </w:tcPr>
          <w:p>
            <w:pPr>
              <w:pStyle w:val="27"/>
              <w:shd w:val="clear" w:color="auto" w:fill="FFFFFF"/>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rPr>
      </w:pPr>
      <w:r>
        <w:rPr>
          <w:rFonts w:hint="eastAsia" w:ascii="微软雅黑" w:hAnsi="微软雅黑" w:cs="微软雅黑"/>
        </w:rPr>
        <w:br w:type="page"/>
      </w:r>
    </w:p>
    <w:p>
      <w:pPr>
        <w:pStyle w:val="96"/>
        <w:spacing w:before="468" w:after="156"/>
        <w:rPr>
          <w:rFonts w:ascii="微软雅黑" w:hAnsi="微软雅黑" w:eastAsia="微软雅黑" w:cs="微软雅黑"/>
        </w:rPr>
      </w:pPr>
      <w:bookmarkStart w:id="93" w:name="_Toc526858884"/>
      <w:bookmarkStart w:id="94" w:name="_Toc526858483"/>
      <w:bookmarkStart w:id="95" w:name="_Toc526931285"/>
      <w:bookmarkStart w:id="96" w:name="_Toc526849649"/>
      <w:bookmarkStart w:id="97" w:name="_Toc526858569"/>
      <w:bookmarkStart w:id="98" w:name="_Toc10120"/>
      <w:r>
        <w:rPr>
          <w:rFonts w:hint="eastAsia" w:ascii="微软雅黑" w:hAnsi="微软雅黑" w:eastAsia="微软雅黑" w:cs="微软雅黑"/>
        </w:rPr>
        <w:t>附录</w:t>
      </w:r>
      <w:bookmarkEnd w:id="93"/>
      <w:bookmarkEnd w:id="94"/>
      <w:bookmarkEnd w:id="95"/>
      <w:bookmarkEnd w:id="96"/>
      <w:bookmarkEnd w:id="97"/>
      <w:bookmarkEnd w:id="98"/>
    </w:p>
    <w:p>
      <w:pPr>
        <w:pStyle w:val="44"/>
        <w:spacing w:before="156" w:after="156"/>
        <w:ind w:firstLine="300"/>
        <w:rPr>
          <w:rFonts w:ascii="微软雅黑" w:hAnsi="微软雅黑" w:eastAsia="微软雅黑" w:cs="微软雅黑"/>
        </w:rPr>
      </w:pPr>
      <w:bookmarkStart w:id="99" w:name="_Toc526931286"/>
      <w:bookmarkStart w:id="100" w:name="_Toc526858570"/>
      <w:bookmarkStart w:id="101" w:name="_Toc526858885"/>
      <w:bookmarkStart w:id="102" w:name="_Toc526858484"/>
      <w:bookmarkStart w:id="103" w:name="_Toc20791"/>
      <w:r>
        <w:rPr>
          <w:rFonts w:hint="eastAsia" w:ascii="微软雅黑" w:hAnsi="微软雅黑" w:eastAsia="微软雅黑" w:cs="微软雅黑"/>
        </w:rPr>
        <w:t>问题咨询</w:t>
      </w:r>
      <w:bookmarkEnd w:id="99"/>
      <w:bookmarkEnd w:id="100"/>
      <w:bookmarkEnd w:id="101"/>
      <w:bookmarkEnd w:id="102"/>
      <w:bookmarkEnd w:id="103"/>
    </w:p>
    <w:p>
      <w:pPr>
        <w:widowControl w:val="0"/>
        <w:tabs>
          <w:tab w:val="left" w:pos="425"/>
          <w:tab w:val="left" w:pos="981"/>
        </w:tabs>
        <w:spacing w:line="360" w:lineRule="auto"/>
        <w:ind w:firstLine="420"/>
        <w:rPr>
          <w:rFonts w:ascii="微软雅黑" w:hAnsi="微软雅黑" w:eastAsia="微软雅黑" w:cs="微软雅黑"/>
          <w:kern w:val="2"/>
          <w:szCs w:val="22"/>
        </w:rPr>
      </w:pPr>
      <w:r>
        <w:rPr>
          <w:rFonts w:hint="eastAsia" w:ascii="微软雅黑" w:hAnsi="微软雅黑" w:eastAsia="微软雅黑" w:cs="微软雅黑"/>
          <w:kern w:val="2"/>
          <w:szCs w:val="22"/>
        </w:rPr>
        <w:t>日常运维问题可拨打客户服务中心热线（400-630-6430）或登录以下网址：</w:t>
      </w:r>
      <w:r>
        <w:fldChar w:fldCharType="begin"/>
      </w:r>
      <w:r>
        <w:instrText xml:space="preserve"> HYPERLINK "http://bbs.sangfor.com/" </w:instrText>
      </w:r>
      <w:r>
        <w:fldChar w:fldCharType="separate"/>
      </w:r>
      <w:r>
        <w:rPr>
          <w:rFonts w:hint="eastAsia" w:ascii="微软雅黑" w:hAnsi="微软雅黑" w:eastAsia="微软雅黑" w:cs="微软雅黑"/>
          <w:kern w:val="2"/>
          <w:szCs w:val="22"/>
        </w:rPr>
        <w:t>http://bbs.sangfor.com/</w:t>
      </w:r>
      <w:r>
        <w:rPr>
          <w:rFonts w:hint="eastAsia" w:ascii="微软雅黑" w:hAnsi="微软雅黑" w:eastAsia="微软雅黑" w:cs="微软雅黑"/>
          <w:kern w:val="2"/>
          <w:szCs w:val="22"/>
        </w:rPr>
        <w:fldChar w:fldCharType="end"/>
      </w:r>
    </w:p>
    <w:p>
      <w:pPr>
        <w:adjustRightInd w:val="0"/>
        <w:snapToGrid w:val="0"/>
        <w:rPr>
          <w:rFonts w:ascii="微软雅黑" w:hAnsi="微软雅黑" w:eastAsia="微软雅黑" w:cs="微软雅黑"/>
        </w:rPr>
      </w:pPr>
    </w:p>
    <w:p>
      <w:pPr>
        <w:adjustRightInd w:val="0"/>
        <w:snapToGrid w:val="0"/>
        <w:rPr>
          <w:rFonts w:ascii="微软雅黑" w:hAnsi="微软雅黑" w:eastAsia="微软雅黑" w:cs="微软雅黑"/>
        </w:rPr>
      </w:pPr>
    </w:p>
    <w:sectPr>
      <w:footerReference r:id="rId12" w:type="first"/>
      <w:footerReference r:id="rId11"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ource Han Sans CN Light">
    <w:altName w:val="Arial Unicode MS"/>
    <w:panose1 w:val="00000000000000000000"/>
    <w:charset w:val="80"/>
    <w:family w:val="swiss"/>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0"/>
    <w:family w:val="swiss"/>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pict>
        <v:shape id="_x0000_s2059" o:spid="_x0000_s2059" o:spt="202" type="#_x0000_t202" style="position:absolute;left:0pt;margin-left:0.55pt;margin-top:-4.45pt;height:10.35pt;width:9.05pt;mso-position-horizontal-relative:margin;mso-wrap-style:none;z-index:251658240;mso-width-relative:page;mso-height-relative:page;" filled="f" stroked="f" coordsize="21600,21600" o:gfxdata="UEsDBAoAAAAAAIdO4kAAAAAAAAAAAAAAAAAEAAAAZHJzL1BLAwQUAAAACACHTuJATKAc088AAAAG&#10;AQAADwAAAGRycy9kb3ducmV2LnhtbE2OvU7DMBSFdyTewbpIbK2TDpCGOB0qsbBREBLbbXwbR9jX&#10;ke2mydvjTDCeH53zNYfZWTFRiINnBeW2AEHceT1wr+Dz43VTgYgJWaP1TAoWinBo7+8arLW/8TtN&#10;p9SLPMKxRgUmpbGWMnaGHMatH4lzdvHBYcoy9FIHvOVxZ+WuKJ6kw4Hzg8GRjoa6n9PVKXievzyN&#10;kY70fZm6YIalsm+LUo8PZfECItGc/sqw4md0aDPT2V9ZR2GzLnNRwabag1jj/Q7EebUrkG0j/+O3&#10;v1BLAwQUAAAACACHTuJA4lQMee8BAAC2AwAADgAAAGRycy9lMm9Eb2MueG1srVPNjtMwEL4j8Q6W&#10;7zTNtosgarpadlWEtPxICw/gOE5jEXussdukPAC8AScu3HmuPgdjpykL3BAXazIef/PNN19WV4Pp&#10;2F6h12BLns/mnCkrodZ2W/IP7zdPnnHmg7C16MCqkh+U51frx49WvSvUBbTQ1QoZgVhf9K7kbQiu&#10;yDIvW2WEn4FTli4bQCMCfeI2q1H0hG667GI+f5r1gLVDkMp7yt6Ol3yd8JtGyfC2abwKrCs5cQvp&#10;xHRW8czWK1FsUbhWyxMN8Q8sjNCWmp6hbkUQbIf6LyijJYKHJswkmAyaRkuVZqBp8vkf09y3wqk0&#10;C4nj3Vkm//9g5Zv9O2S6pt0tOLPC0I6OX78cv/04fv/MKEcC9c4XVHfvqDIML2Cg4jSsd3cgP3pm&#10;4aYVdquuEaFvlaiJYB5fZg+ejjg+glT9a6ipkdgFSEBDgyaqR3owQqdFHc7LUUNgMrbMl88Xl5xJ&#10;usoX+XJ5mTqIYnrs0IeXCgyLQcmRdp/Axf7Oh0hGFFNJ7GVho7su7b+zvyWoMGYS+ch3ZB6GajiJ&#10;UUF9oDEQRjuR/SloAT9x1pOVSm7J65x1rywJEV03BTgF1RQIK+lhyQNnY3gTRnfuHOptS7iT1Nck&#10;1kanQaKqI4cTSzJHmu9k5Oi+h9+p6tfvtv4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KAc088A&#10;AAAGAQAADwAAAAAAAAABACAAAAAiAAAAZHJzL2Rvd25yZXYueG1sUEsBAhQAFAAAAAgAh07iQOJU&#10;DHnvAQAAtgMAAA4AAAAAAAAAAQAgAAAAHgEAAGRycy9lMm9Eb2MueG1sUEsFBgAAAAAGAAYAWQEA&#10;AH8FAAAAAA==&#10;">
          <v:path/>
          <v:fill on="f" focussize="0,0"/>
          <v:stroke on="f" joinstyle="miter"/>
          <v:imagedata o:title=""/>
          <o:lock v:ext="edit"/>
          <v:textbox inset="0mm,0mm,0mm,0mm" style="mso-fit-shape-to-text:t;">
            <w:txbxContent>
              <w:p>
                <w:pPr>
                  <w:pStyle w:val="85"/>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87"/>
      </w:rPr>
    </w:pPr>
    <w:r>
      <w:fldChar w:fldCharType="begin"/>
    </w:r>
    <w:r>
      <w:rPr>
        <w:rStyle w:val="87"/>
      </w:rPr>
      <w:instrText xml:space="preserve">PAGE  </w:instrText>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8"/>
      </w:rPr>
      <w:t>http://www.sangfor.com.cn</w:t>
    </w:r>
    <w:r>
      <w:rPr>
        <w:rStyle w:val="38"/>
      </w:rP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jc w:val="center"/>
    </w:pPr>
    <w:r>
      <w:pict>
        <v:shape id="_x0000_s2055" o:spid="_x0000_s2055" o:spt="202" type="#_x0000_t202" style="position:absolute;left:0pt;margin-left:1.2pt;margin-top:-8.2pt;height:17.15pt;width:430.15pt;mso-position-horizontal-relative:margin;z-index:251657216;mso-width-relative:page;mso-height-relative:page;" filled="f" stroked="f" coordsize="21600,21600" o:gfxdata="UEsDBAoAAAAAAIdO4kAAAAAAAAAAAAAAAAAEAAAAZHJzL1BLAwQUAAAACACHTuJABpDF/dMAAAAH&#10;AQAADwAAAGRycy9kb3ducmV2LnhtbE2OMU/DMBCFdyT+g3VIbK2dCEoJcTpUYmGjoEpsbnxNIuxz&#10;ZLtp8u85Jtju6T1999W72TsxYUxDIA3FWoFAaoMdqNPw+fG62oJI2ZA1LhBqWDDBrrm9qU1lw5Xe&#10;cTrkTjCEUmU09DmPlZSp7dGbtA4jEnfnEL3JHGMnbTRXhnsnS6U20puB+ENvRtz32H4fLl7D03wM&#10;OCbc49d5amM/LFv3tmh9f1eoFxAZ5/w3hl99VoeGnU7hQjYJp6F84KGGVbHhg/tnpUoQJ4Y/gmxq&#10;+d+/+QFQSwMEFAAAAAgAh07iQA+wEcTvAQAAtwMAAA4AAABkcnMvZTJvRG9jLnhtbK1TS27bMBDd&#10;F+gdCO5r2SmcFILlIE3gokD6AdIcgKIoiajIIYa0JfcA7Q266ib7nsvn6JCynLTdFd0Qo+HM45s3&#10;T6vLwXRsp9BrsAVfzOacKSuh0rYp+P2nzYtXnPkgbCU6sKrge+X55fr5s1XvcnUGLXSVQkYg1ue9&#10;K3gbgsuzzMtWGeFn4JSlyxrQiECf2GQVip7QTZedzefnWQ9YOQSpvKfszXjJ1wm/rpUMH+raq8C6&#10;ghO3kE5MZxnPbL0SeYPCtVoeaYh/YGGEtvToCepGBMG2qP+CMloieKjDTILJoK61VGkGmmYx/2Oa&#10;u1Y4lWYhcbw7yeT/H6x8v/uITFe0O5LHCkM7Onz/dvjx8/DwlVGOBOqdz6nuzlFlGF7DQMVpWO9u&#10;QX72zMJ1K2yjrhChb5WoiOAidmZPWkccH0HK/h1U9JDYBkhAQ40mqkd6MEInJvvTctQQmKTk8oIE&#10;eklXku4Wy8XF+TI9IfKp26EPbxQYFoOCIy0/oYvdrQ+RjcinkviYhY3uumSAzv6WoMKYSewj4ZF6&#10;GMrhqEYJ1Z7mQBj9RP6noAX8wllPXiq4JbNz1r21pES03RTgFJRTIKykxoIHzsbwOoz23DrUTUu4&#10;k9ZXpNZGp0GirCOHI0tyR5rv6ORov6ffqerxf1v/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Q&#10;xf3TAAAABwEAAA8AAAAAAAAAAQAgAAAAIgAAAGRycy9kb3ducmV2LnhtbFBLAQIUABQAAAAIAIdO&#10;4kAPsBHE7wEAALcDAAAOAAAAAAAAAAEAIAAAACIBAABkcnMvZTJvRG9jLnhtbFBLBQYAAAAABgAG&#10;AFkBAACDBQAAAAA=&#10;">
          <v:path/>
          <v:fill on="f" focussize="0,0"/>
          <v:stroke on="f" joinstyle="miter"/>
          <v:imagedata o:title=""/>
          <o:lock v:ext="edit"/>
          <v:textbox inset="0mm,0mm,0mm,0mm" style="mso-fit-shape-to-text:t;">
            <w:txbxContent>
              <w:p>
                <w:pPr>
                  <w:pStyle w:val="85"/>
                  <w:jc w:val="center"/>
                  <w:rPr>
                    <w:rFonts w:ascii="微软雅黑" w:hAnsi="微软雅黑" w:eastAsia="微软雅黑"/>
                    <w:sz w:val="20"/>
                  </w:rPr>
                </w:pPr>
                <w:r>
                  <w:rPr>
                    <w:rFonts w:ascii="微软雅黑" w:hAnsi="微软雅黑" w:eastAsia="微软雅黑"/>
                    <w:sz w:val="18"/>
                  </w:rPr>
                  <w:t>深信服科技技术服务中心</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rPr>
        <w:b/>
        <w:bCs/>
        <w:szCs w:val="21"/>
      </w:rPr>
    </w:pPr>
    <w:r>
      <w:pict>
        <v:shape id="_x0000_s2057" o:spid="_x0000_s2057" o:spt="202" type="#_x0000_t202" style="position:absolute;left:0pt;margin-left:0.55pt;margin-top:-8.2pt;height:11.65pt;width:448.9pt;mso-position-horizontal-relative:margin;mso-wrap-style:none;z-index:251658240;mso-width-relative:page;mso-height-relative:page;" filled="f" stroked="f" coordsize="21600,21600" o:gfxdata="UEsDBAoAAAAAAIdO4kAAAAAAAAAAAAAAAAAEAAAAZHJzL1BLAwQUAAAACACHTuJAR8bJz9MAAAAH&#10;AQAADwAAAGRycy9kb3ducmV2LnhtbE2OwU7DMBBE70j8g7WVuLVOEApJiNNDJS7cKAiJmxtv46jx&#10;OrLdNPl7lhMcRzN685r94kYxY4iDJwX5LgOB1HkzUK/g8+N1W4KISZPRoydUsGKEfXt/1+ja+Bu9&#10;43xMvWAIxVorsClNtZSxs+h03PkJibuzD04njqGXJugbw90oH7OskE4PxA9WT3iw2F2OV6fgefny&#10;OEU84Pd57oId1nJ8W5V62OTZC4iES/obw68+q0PLTid/JRPFyDnnoYJtXjyB4L6sygrESUFRgWwb&#10;+d+//QFQSwMEFAAAAAgAh07iQNfnpKnuAQAAtQMAAA4AAABkcnMvZTJvRG9jLnhtbK1TzY7TMBC+&#10;I/EOlu807UIpRE1Xy66KkJYfaeEBHMdJLGKPNXablAeAN+DEhTvP1edg7DRlgRviYk08M5+/+ebL&#10;+nIwHdsr9BpswRezOWfKSqi0bQr+4f320TPOfBC2Eh1YVfCD8vxy8/DBune5uoAWukohIxDr894V&#10;vA3B5VnmZauM8DNwylKyBjQi0Cc2WYWiJ3TTZRfz+dOsB6wcglTe0+3NmOSbhF/XSoa3de1VYF3B&#10;iVtIJ6azjGe2WYu8QeFaLU80xD+wMEJbevQMdSOCYDvUf0EZLRE81GEmwWRQ11qqNANNs5j/Mc1d&#10;K5xKs5A43p1l8v8PVr7Zv0Omq4KvOLPC0IqOX78cv/04fv/MVlGe3vmcqu4c1YXhBQy05jSqd7cg&#10;P3pm4boVtlFXiNC3SlREbxE7s3utI46PIGX/Gip6R+wCJKChRhO1IzUYodOaDufVqCEwSZfLFcnz&#10;mFKScosnq+fLZXpC5FO3Qx9eKjAsBgVHWn1CF/tbHyIbkU8l8TELW911af2d/e2CCuNNYh8Jj9TD&#10;UA4nNUqoDjQHwugmcj8FLeAnznpyUsEtWZ2z7pUlJaLppgCnoJwCYSU1FjxwNobXYTTnzqFuWsKd&#10;tL4itbY6DRJlHTmcWJI30nwnH0fz3f9OVb/+ts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8bJ&#10;z9MAAAAHAQAADwAAAAAAAAABACAAAAAiAAAAZHJzL2Rvd25yZXYueG1sUEsBAhQAFAAAAAgAh07i&#10;QNfnpKnuAQAAtQMAAA4AAAAAAAAAAQAgAAAAIgEAAGRycy9lMm9Eb2MueG1sUEsFBgAAAAAGAAYA&#10;WQEAAIIFAAAAAA==&#10;">
          <v:path/>
          <v:fill on="f" focussize="0,0"/>
          <v:stroke on="f" joinstyle="miter"/>
          <v:imagedata o:title=""/>
          <o:lock v:ext="edit"/>
          <v:textbox inset="0mm,0mm,0mm,0mm" style="mso-fit-shape-to-text:t;">
            <w:txbxContent>
              <w:p>
                <w:pPr>
                  <w:pStyle w:val="85"/>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5"/>
      </w:rPr>
    </w:pPr>
    <w:r>
      <w:rPr>
        <w:rStyle w:val="35"/>
      </w:rPr>
      <w:fldChar w:fldCharType="begin"/>
    </w:r>
    <w:r>
      <w:rPr>
        <w:rStyle w:val="35"/>
      </w:rPr>
      <w:instrText xml:space="preserve"> PAGE </w:instrText>
    </w:r>
    <w:r>
      <w:rPr>
        <w:rStyle w:val="35"/>
      </w:rPr>
      <w:fldChar w:fldCharType="separate"/>
    </w:r>
    <w:r>
      <w:rPr>
        <w:rStyle w:val="35"/>
      </w:rPr>
      <w:t>5</w:t>
    </w:r>
    <w:r>
      <w:rPr>
        <w:rStyle w:val="35"/>
      </w:rPr>
      <w:fldChar w:fldCharType="end"/>
    </w:r>
  </w:p>
  <w:p>
    <w:pPr>
      <w:pStyle w:val="85"/>
      <w:jc w:val="center"/>
    </w:pPr>
    <w:r>
      <w:pict>
        <v:shape id="_x0000_s2051" o:spid="_x0000_s2051" o:spt="202" type="#_x0000_t202" style="position:absolute;left:0pt;margin-left:0pt;margin-top:-8.75pt;height:19.4pt;width:170.3pt;mso-position-horizontal-relative:margin;z-index:251654144;mso-width-relative:page;mso-height-relative:page;" filled="f" stroked="f" coordsize="21600,21600" o:gfxdata="UEsDBAoAAAAAAIdO4kAAAAAAAAAAAAAAAAAEAAAAZHJzL1BLAwQUAAAACACHTuJAsln9ztYAAAAH&#10;AQAADwAAAGRycy9kb3ducmV2LnhtbE2PzU7DMBCE70i8g7VI3Fo7jSgQsqkQghMSIg0Hjk68TazG&#10;6xC7P7w95gTH0Yxmvik3ZzeKI83BekbIlgoEceeN5R7ho3lZ3IEIUbPRo2dC+KYAm+ryotSF8Seu&#10;6biNvUglHAqNMMQ4FVKGbiCnw9JPxMnb+dnpmOTcSzPrUyp3o1wptZZOW04Lg57oaaBuvz04hMdP&#10;rp/t11v7Xu9q2zT3il/Xe8Trq0w9gIh0jn9h+MVP6FAlptYf2AQxIqQjEWGR3d6ASHaeZ+lJi7DK&#10;cpBVKf/zVz9QSwMEFAAAAAgAh07iQItlCa3yAQAAtwMAAA4AAABkcnMvZTJvRG9jLnhtbK1TzY7T&#10;MBC+I/EOlu80abUqbNR0texqEdLyIy37AFPHaSwSjxm7TcoDwBtw4sKd5+pzMHba7gI3xMWajMff&#10;fPPNl8XF0LViq8kbtKWcTnIptFVYGbsu5f2Hm2cvpPABbAUtWl3KnfbyYvn0yaJ3hZ5hg22lSTCI&#10;9UXvStmE4Ios86rRHfgJOm35skbqIPAnrbOKoGf0rs1meT7PeqTKESrtPWevx0u5TPh1rVV4V9de&#10;B9GWkrmFdFI6V/HMlgso1gSuMepAA/6BRQfGctMT1DUEEBsyf0F1RhF6rMNEYZdhXRul0ww8zTT/&#10;Y5q7BpxOs7A43p1k8v8PVr3dvidhqlLOpbDQ8Yr2377uv//c//gi5lGe3vmCq+4c14XhJQ685jSq&#10;d7eoPnph8aoBu9aXRNg3GiqmN40vs0dPRxwfQVb9G6y4D2wCJqChpi5qx2oIRuc17U6r0UMQipOz&#10;af48P2eOiu9mZ/Oz87EFFMfXjnx4pbETMSgl8eoTOmxvfYhsoDiWxGYWb0zbpvW39rcEF8ZMYh8J&#10;j9TDsBoOaqyw2vEchKOb2P0cNEifpejZSaX0nzZAWor2tWUtou2OAR2D1TEAq/hpKYMUY3gVRntu&#10;HJl1w8ij2hYvWa/apFGisCOLA092R5rw4ORov8ffqerhf1v+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JZ/c7WAAAABwEAAA8AAAAAAAAAAQAgAAAAIgAAAGRycy9kb3ducmV2LnhtbFBLAQIUABQA&#10;AAAIAIdO4kCLZQmt8gEAALcDAAAOAAAAAAAAAAEAIAAAACUBAABkcnMvZTJvRG9jLnhtbFBLBQYA&#10;AAAABgAGAFkBAACJBQ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r>
                  <w:rPr>
                    <w:rFonts w:ascii="微软雅黑" w:hAnsi="微软雅黑" w:eastAsia="微软雅黑"/>
                    <w:sz w:val="18"/>
                  </w:rPr>
                  <w:t xml:space="preserve">                </w:t>
                </w:r>
              </w:p>
            </w:txbxContent>
          </v:textbox>
        </v:shape>
      </w:pict>
    </w:r>
    <w:r>
      <w:pict>
        <v:shape id="_x0000_s2052" o:spid="_x0000_s2052" o:spt="202" type="#_x0000_t202" style="position:absolute;left:0pt;margin-left:311.8pt;margin-top:-8.75pt;height:19.4pt;width:137.1pt;mso-position-horizontal-relative:margin;z-index:251659264;mso-width-relative:page;mso-height-relative:page;" filled="f" stroked="f" coordsize="21600,21600" o:gfxdata="UEsDBAoAAAAAAIdO4kAAAAAAAAAAAAAAAAAEAAAAZHJzL1BLAwQUAAAACACHTuJANZHJJNoAAAAK&#10;AQAADwAAAGRycy9kb3ducmV2LnhtbE2Py07DMBBF90j9B2sqsWvtpCJtQ5wKIVghIdKwYOnEbmI1&#10;HofYffD3DKuyHM3RvecWu6sb2NlMwXqUkCwFMIOt1xY7CZ/162IDLESFWg0ejYQfE2BXzu4KlWt/&#10;wcqc97FjFIIhVxL6GMec89D2xqmw9KNB+h385FSkc+q4ntSFwt3AUyEy7pRFaujVaJ570x73Jyfh&#10;6QurF/v93nxUh8rW9VbgW3aU8n6eiEdg0VzjDYY/fVKHkpwaf0Id2CAhS1cZoRIWyfoBGBGb7ZrG&#10;NBLSZAW8LPj/CeUvUEsDBBQAAAAIAIdO4kD7r6Sj8wEAALkDAAAOAAAAZHJzL2Uyb0RvYy54bWyt&#10;U82O0zAQviPxDpbvNG23lCVqulp2tQhp+ZEWHmDqOI1F4jFjt0l5AHgDTly473P1ORg7bVnghrhY&#10;k/H4m2+++bK46NtGbDV5g7aQk9FYCm0VlsauC/nh/c2Tcyl8AFtCg1YXcqe9vFg+frToXK6nWGNT&#10;ahIMYn3euULWIbg8y7yqdQt+hE5bvqyQWgj8SeusJOgYvW2y6Xg8zzqk0hEq7T1nr4dLuUz4VaVV&#10;eFtVXgfRFJK5hXRSOlfxzJYLyNcErjbqQAP+gUULxnLTE9Q1BBAbMn9BtUYReqzCSGGbYVUZpdMM&#10;PM1k/Mc0dzU4nWZhcbw7yeT/H6x6s31HwpS8u6dSWGh5R/tvX/ff7/c/vgjOsUCd8znX3TmuDP0L&#10;7Lk4DevdLaqPXli8qsGu9SURdrWGkglO4svswdMBx0eQVfcaS24Em4AJqK+ojeqxHoLReVG703J0&#10;H4SKLZ/NJmdncykU301n89nzoQXkx9eOfHipsRUxKCTx8hM6bG99iGwgP5bEZhZvTNMkAzT2twQX&#10;xkxiHwkP1EO/6g9qrLDc8RyEg5/Y/xzUSJ+l6NhLhfSfNkBaiuaVZS2i8Y4BHYPVMQCr+GkhgxRD&#10;eBUGg24cmXXNyIPaFi9Zr8qkUaKwA4sDT/ZHmvDg5WjAh9+p6tcft/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ZHJJNoAAAAKAQAADwAAAAAAAAABACAAAAAiAAAAZHJzL2Rvd25yZXYueG1sUEsB&#10;AhQAFAAAAAgAh07iQPuvpKPzAQAAuQMAAA4AAAAAAAAAAQAgAAAAKQEAAGRycy9lMm9Eb2MueG1s&#10;UEsFBgAAAAAGAAYAWQEAAI4FA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Style w:val="35"/>
      </w:rPr>
    </w:pPr>
    <w:r>
      <w:rPr>
        <w:szCs w:val="21"/>
      </w:rPr>
      <w:pict>
        <v:shape id="_x0000_s2054" o:spid="_x0000_s2054" o:spt="202" type="#_x0000_t202" style="position:absolute;left:0pt;margin-left:315.8pt;margin-top:-0.9pt;height:19.4pt;width:137.1pt;mso-position-horizontal-relative:margin;z-index:251661312;mso-width-relative:page;mso-height-relative:page;" filled="f" stroked="f" coordsize="21600,21600" o:gfxdata="UEsDBAoAAAAAAIdO4kAAAAAAAAAAAAAAAAAEAAAAZHJzL1BLAwQUAAAACACHTuJApjc7XNgAAAAJ&#10;AQAADwAAAGRycy9kb3ducmV2LnhtbE2PTU/DMAyG70j8h8hI3LakTBRW6k4IwQkJ0ZUDx7TJ2miN&#10;U5rsg3+POcHNlh+9ft5yc/ajONo5ukAI2VKBsNQF46hH+GheFvcgYtJk9BjIInzbCJvq8qLUhQkn&#10;qu1xm3rBIRQLjTCkNBVSxm6wXsdlmCzxbRdmrxOvcy/NrE8c7kd5o1QuvXbEHwY92afBdvvtwSM8&#10;flL97L7e2vd6V7umWSt6zfeI11eZegCR7Dn9wfCrz+pQsVMbDmSiGBHyVZYzirDIuAIDa3XLQ4uw&#10;ulMgq1L+b1D9AFBLAwQUAAAACACHTuJAo443ePQBAAC5AwAADgAAAGRycy9lMm9Eb2MueG1srVPN&#10;jtMwEL4j8Q6W7zRtWXVXUdPVsqtFSMuPtPAAE8dpLBKPGbtNygPAG3DaC3eeq8/B2GnLAjfExZp4&#10;Zj5/882X5eXQtWKryRu0hZxNplJoq7Aydl3ID+9vn11I4QPYClq0upA77eXl6umTZe9yPccG20qT&#10;YBDr894VsgnB5VnmVaM78BN02nKyRuog8Cets4qgZ/SuzebT6SLrkSpHqLT3fHszJuUq4de1VuFt&#10;XXsdRFtI5hbSSeks45mtlpCvCVxj1IEG/AOLDozlR09QNxBAbMj8BdUZReixDhOFXYZ1bZROM/A0&#10;s+kf09w34HSahcXx7iST/3+w6s32HQlTFXK+kMJCxzvaf/u6f/ix//5F8B0L1Dufc92948owvMCB&#10;F52G9e4O1UcvLF43YNf6igj7RkPFBGexM3vUOuL4CFL2r7Hih2ATMAENNXVRPdZDMDovandajh6C&#10;UPHJ87PZ7JxTinPzs8Xzi7S9DPJjtyMfXmrsRAwKSbz8hA7bOx8iG8iPJfExi7embZMBWvvbBRfG&#10;m8Q+Eh6ph6EcDmqUWO14DsLRT+x/Dhqkz1L07KVC+k8bIC1F+8qyFtF4x4COQXkMwCpuLWSQYgyv&#10;w2jQjSOzbhh5VNviFetVmzRKFHZkceDJ/kgTHrwcDfj4O1X9+uN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Nztc2AAAAAkBAAAPAAAAAAAAAAEAIAAAACIAAABkcnMvZG93bnJldi54bWxQSwEC&#10;FAAUAAAACACHTuJAo443ePQBAAC5AwAADgAAAAAAAAABACAAAAAnAQAAZHJzL2Uyb0RvYy54bWxQ&#10;SwUGAAAAAAYABgBZAQAAjQU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szCs w:val="21"/>
      </w:rPr>
      <w:pict>
        <v:shape id="_x0000_s2053" o:spid="_x0000_s2053" o:spt="202" type="#_x0000_t202" style="position:absolute;left:0pt;margin-left:0pt;margin-top:-0.85pt;height:19.4pt;width:165.9pt;mso-position-horizontal-relative:margin;z-index:251660288;mso-width-relative:page;mso-height-relative:page;" filled="f" stroked="f" coordsize="21600,21600" o:gfxdata="UEsDBAoAAAAAAIdO4kAAAAAAAAAAAAAAAAAEAAAAZHJzL1BLAwQUAAAACACHTuJApfDz/9YAAAAG&#10;AQAADwAAAGRycy9kb3ducmV2LnhtbE2PzU7DMBCE70i8g7WVuLWOqdRCGqdCCE5IiDQcODrxNrEa&#10;r0Ps/vD2LCd6m9WsZr4pthc/iBNO0QXSoBYZCKQ2WEedhs/6df4AIiZD1gyBUMMPRtiWtzeFyW04&#10;U4WnXeoEh1DMjYY+pTGXMrY9ehMXYURibx8mbxKfUyftZM4c7gd5n2Ur6Y0jbujNiM89tofd0Wt4&#10;+qLqxX2/Nx/VvnJ1/ZjR2+qg9d1MZRsQCS/p/xn+8BkdSmZqwpFsFIMGHpI0zNUaBLvLpeIhDYu1&#10;AlkW8hq//AVQSwMEFAAAAAgAh07iQJ4dVmj0AQAAuQMAAA4AAABkcnMvZTJvRG9jLnhtbK1TzY7T&#10;MBC+I/EOlu80abUUNmq6Wna1CGn5kRYeYOo4jUXiMWO3SXkAeIM9ceHOc/U5GDttWeCGuFiT8fib&#10;b775srgYulZsNXmDtpTTSS6FtgorY9el/PD+5slzKXwAW0GLVpdyp728WD5+tOhdoWfYYFtpEgxi&#10;fdG7UjYhuCLLvGp0B36CTlu+rJE6CPxJ66wi6Bm9a7NZns+zHqlyhEp7z9nr8VIuE35daxXe1rXX&#10;QbSlZG4hnZTOVTyz5QKKNYFrjDrQgH9g0YGx3PQEdQ0BxIbMX1CdUYQe6zBR2GVY10bpNANPM83/&#10;mOauAafTLCyOdyeZ/P+DVW+270iYqpSzp1JY6HhH+/uv+28/9t+/CM6xQL3zBdfdOa4MwwsceNFp&#10;WO9uUX30wuJVA3atL4mwbzRUTHAaX2YPno44PoKs+tdYcSPYBExAQ01dVI/1EIzOi9qdlqOHIBQn&#10;Z9P8WX4+l0Lx3exsfnY+toDi+NqRDy81diIGpSRefkKH7a0PkQ0Ux5LYzOKNadtkgNb+luDCmEns&#10;I+GRehhWw0GNFVY7noNw9BP7n4MG6bMUPXuplP7TBkhL0b6yrEU03jGgY7A6BmAVPy1lkGIMr8Jo&#10;0I0js24YeVTb4iXrVZs0ShR2ZHHgyf5IEx68HA348DtV/frj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fDz/9YAAAAGAQAADwAAAAAAAAABACAAAAAiAAAAZHJzL2Rvd25yZXYueG1sUEsBAhQA&#10;FAAAAAgAh07iQJ4dVmj0AQAAuQMAAA4AAAAAAAAAAQAgAAAAJQEAAGRycy9lMm9Eb2MueG1sUEsF&#10;BgAAAAAGAAYAWQEAAIsFA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rPr>
        <w:rStyle w:val="35"/>
      </w:rPr>
      <w:fldChar w:fldCharType="begin"/>
    </w:r>
    <w:r>
      <w:rPr>
        <w:rStyle w:val="35"/>
      </w:rPr>
      <w:instrText xml:space="preserve"> PAGE </w:instrText>
    </w:r>
    <w:r>
      <w:rPr>
        <w:rStyle w:val="35"/>
      </w:rPr>
      <w:fldChar w:fldCharType="separate"/>
    </w:r>
    <w:r>
      <w:rPr>
        <w:rStyle w:val="35"/>
      </w:rPr>
      <w:t>2</w:t>
    </w:r>
    <w:r>
      <w:rPr>
        <w:rStyle w:val="35"/>
      </w:rPr>
      <w:fldChar w:fldCharType="end"/>
    </w:r>
  </w:p>
  <w:p>
    <w:pPr>
      <w:pStyle w:val="85"/>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jc w:val="left"/>
    </w:pPr>
    <w:r>
      <w:drawing>
        <wp:inline distT="0" distB="0" distL="0" distR="0">
          <wp:extent cx="1600200" cy="514350"/>
          <wp:effectExtent l="19050" t="0" r="0" b="0"/>
          <wp:docPr id="2"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logo"/>
                  <pic:cNvPicPr>
                    <a:picLocks noChangeAspect="1" noChangeArrowheads="1"/>
                  </pic:cNvPicPr>
                </pic:nvPicPr>
                <pic:blipFill>
                  <a:blip r:embed="rId1"/>
                  <a:srcRect/>
                  <a:stretch>
                    <a:fillRect/>
                  </a:stretch>
                </pic:blipFill>
                <pic:spPr>
                  <a:xfrm>
                    <a:off x="0" y="0"/>
                    <a:ext cx="1600200" cy="514350"/>
                  </a:xfrm>
                  <a:prstGeom prst="rect">
                    <a:avLst/>
                  </a:prstGeom>
                  <a:noFill/>
                  <a:ln w="9525">
                    <a:noFill/>
                    <a:miter lim="800000"/>
                    <a:headEnd/>
                    <a:tailEnd/>
                  </a:ln>
                </pic:spPr>
              </pic:pic>
            </a:graphicData>
          </a:graphic>
        </wp:inline>
      </w:drawing>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21"/>
      </w:rPr>
      <w:pict>
        <v:shape id="_x0000_s2050" o:spid="_x0000_s2050" o:spt="75" type="#_x0000_t75" style="position:absolute;left:0pt;margin-left:1.2pt;margin-top:18.3pt;height:33.1pt;width:148.15pt;z-index:251662336;mso-width-relative:page;mso-height-relative:page;" o:ole="t" filled="f" o:preferrelative="t" stroked="f" coordsize="21600,21600">
          <v:path/>
          <v:fill on="f" focussize="0,0"/>
          <v:stroke on="f" joinstyle="miter"/>
          <v:imagedata r:id="rId2" o:title=""/>
          <o:lock v:ext="edit" aspectratio="f"/>
        </v:shape>
        <o:OLEObject Type="Embed" ProgID="StaticMetafile" ShapeID="_x0000_s2050" DrawAspect="Content" ObjectID="_1468075725" r:id="rId1">
          <o:LockedField>false</o:LockedField>
        </o:OLEObject>
      </w:pict>
    </w:r>
  </w:p>
  <w:p>
    <w:pPr>
      <w:pStyle w:val="19"/>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9"/>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深信服企业级云巡检报告</w:t>
    </w:r>
  </w:p>
  <w:p>
    <w:pPr>
      <w:pStyle w:val="19"/>
      <w:pBdr>
        <w:bottom w:val="none" w:color="auto" w:sz="0" w:space="1"/>
      </w:pBdr>
      <w:spacing w:before="120" w:after="120"/>
      <w:jc w:val="right"/>
    </w:pPr>
    <w:r>
      <w:rPr>
        <w:sz w:val="21"/>
      </w:rPr>
      <w:pict>
        <v:line id="_x0000_s2056" o:spid="_x0000_s2056" o:spt="20" style="position:absolute;left:0pt;margin-left:-1.15pt;margin-top:5.45pt;height:0.05pt;width:454.2pt;z-index:251656192;mso-width-relative:page;mso-height-relative:page;" stroked="t" coordsize="21600,21600" o:gfxdata="UEsDBAoAAAAAAIdO4kAAAAAAAAAAAAAAAAAEAAAAZHJzL1BLAwQUAAAACACHTuJArLfRhNMAAAAI&#10;AQAADwAAAGRycy9kb3ducmV2LnhtbE2PwWrDMBBE74X8g9hAb4mkFELjWs6hEHIL1A30qlhb29Ra&#10;GUlOnL/P9tQed2aYfVPuZz+IK8bUBzKg1woEUhNcT62B8+dh9QoiZUvODoHQwB0T7KvFU2kLF270&#10;gdc6t4JLKBXWQJfzWEiZmg69TeswIrH3HaK3mc/YShftjcv9IDdKbaW3PfGHzo743mHzU0/eQO5p&#10;0nSqT8djGw/TlzvHcVbGPC+1egORcc5/YfjFZ3SomOkSJnJJDAZWmxdOsq52INjfqa0GcWFBK5BV&#10;Kf8PqB5QSwMEFAAAAAgAh07iQP4roKbNAQAAYAMAAA4AAABkcnMvZTJvRG9jLnhtbK1TzW4TMRC+&#10;I/UdLN+bzU8TyiqbHlK1lwKRWh7Asb27FrbHsp3s5iV4ASRucOLYO29DeQzGzg8Ubog9jNbz8803&#10;89nzq95ospU+KLAVHQ2GlEjLQSjbVPTdw835JSUhMiuYBisrupOBXi3OXsw7V8oxtKCF9ARBbCg7&#10;V9E2RlcWReCtNCwMwEmLwRq8YRGPvimEZx2iG12Mh8NZ0YEXzgOXIaD3eh+ki4xf15LHt3UdZCS6&#10;osgtZuuzXSdbLOasbDxzreIHGuwfWBimLDY9QV2zyMjGq7+gjOIeAtRxwMEUUNeKyzwDTjMa/jHN&#10;fcuczLPgcoI7rSn8P1j+ZrvyRAnUbkSJZQY1evr4+P3D5x/fPqF9+vqFYATX1LlQYvbSrnwalPf2&#10;3t0Bfx+IhWXLbCMz3YedQ4hcUTwrSYfgsNm6ew0Cc9gmQt5ZX3uTIHEbpM/S7E7SyD4Sjs7py9nl&#10;5AIV5BibTaaJUcHKY6nzId5KMCT9VFQrm/bGSra9C3GfekxJbgs3Suusvbakq+ir6XiaCwJoJVIw&#10;pQXfrJfaky3D2zPJ36HvszQPGyv2TbRFWsdJ9ztbg9itfAonP8qYiR+uXLonv59z1q+Hsf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LfRhNMAAAAIAQAADwAAAAAAAAABACAAAAAiAAAAZHJzL2Rv&#10;d25yZXYueG1sUEsBAhQAFAAAAAgAh07iQP4roKbNAQAAYAMAAA4AAAAAAAAAAQAgAAAAIgEAAGRy&#10;cy9lMm9Eb2MueG1sUEsFBgAAAAAGAAYAWQEAAGEFAAAAAA==&#10;">
          <v:path arrowok="t"/>
          <v:fill focussize="0,0"/>
          <v:stroke color="#333333"/>
          <v:imagedata o:title=""/>
          <o:lock v:ext="edit"/>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72"/>
        <w:szCs w:val="84"/>
      </w:rPr>
      <w:drawing>
        <wp:anchor distT="0" distB="0" distL="114300" distR="114300" simplePos="0" relativeHeight="251653120" behindDoc="0" locked="0" layoutInCell="1" allowOverlap="1">
          <wp:simplePos x="0" y="0"/>
          <wp:positionH relativeFrom="column">
            <wp:posOffset>5080</wp:posOffset>
          </wp:positionH>
          <wp:positionV relativeFrom="paragraph">
            <wp:posOffset>121285</wp:posOffset>
          </wp:positionV>
          <wp:extent cx="1076325" cy="396240"/>
          <wp:effectExtent l="0" t="0" r="0" b="0"/>
          <wp:wrapNone/>
          <wp:docPr id="17" name="图片 17" descr="系统硬盘:Users:user:Documents:深信服公司介绍:图标:子品牌LOGO:智安全横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系统硬盘:Users:user:Documents:深信服公司介绍:图标:子品牌LOGO:智安全横版.png"/>
                  <pic:cNvPicPr>
                    <a:picLocks noChangeAspect="1" noChangeArrowheads="1"/>
                  </pic:cNvPicPr>
                </pic:nvPicPr>
                <pic:blipFill>
                  <a:blip r:embed="rId1"/>
                  <a:srcRect/>
                  <a:stretch>
                    <a:fillRect/>
                  </a:stretch>
                </pic:blipFill>
                <pic:spPr>
                  <a:xfrm>
                    <a:off x="0" y="0"/>
                    <a:ext cx="1076325" cy="396240"/>
                  </a:xfrm>
                  <a:prstGeom prst="rect">
                    <a:avLst/>
                  </a:prstGeom>
                  <a:noFill/>
                  <a:ln w="9525">
                    <a:noFill/>
                    <a:miter lim="800000"/>
                    <a:headEnd/>
                    <a:tailEnd/>
                  </a:ln>
                </pic:spPr>
              </pic:pic>
            </a:graphicData>
          </a:graphic>
        </wp:anchor>
      </w:drawing>
    </w:r>
    <w:r>
      <w:rPr>
        <w:b/>
        <w:sz w:val="21"/>
      </w:rPr>
      <w:tab/>
    </w:r>
  </w:p>
  <w:p>
    <w:pPr>
      <w:pStyle w:val="19"/>
      <w:pBdr>
        <w:bottom w:val="none" w:color="auto" w:sz="0" w:space="1"/>
      </w:pBdr>
      <w:spacing w:before="120" w:after="120" w:line="360" w:lineRule="auto"/>
      <w:jc w:val="right"/>
      <w:rPr>
        <w:b/>
      </w:rPr>
    </w:pPr>
    <w:r>
      <w:rPr>
        <w:sz w:val="21"/>
      </w:rPr>
      <w:pict>
        <v:line id="_x0000_s2058" o:spid="_x0000_s2058" o:spt="20" style="position:absolute;left:0pt;margin-left:-1.15pt;margin-top:22.65pt;height:0.05pt;width:454.2pt;z-index:251655168;mso-width-relative:page;mso-height-relative:page;" stroked="t" coordsize="21600,21600" o:gfxdata="UEsDBAoAAAAAAIdO4kAAAAAAAAAAAAAAAAAEAAAAZHJzL1BLAwQUAAAACACHTuJAfoncF9UAAAAI&#10;AQAADwAAAGRycy9kb3ducmV2LnhtbE2PQW/CMAyF75P2HyJP2g2SMoa2rimHSYgb0goS19B4bbXG&#10;qZIUyr/HnMbJst/T8/eK9eR6ccYQO08asrkCgVR721Gj4bDfzD5AxGTImt4TarhihHX5/FSY3PoL&#10;/eC5So3gEIq50dCmNORSxrpFZ+LcD0is/frgTOI1NNIGc+Fw18uFUivpTEf8oTUDfrdY/1Wj05A6&#10;GjPaVbvttgmb8WgPYZiU1q8vmfoCkXBK/2a44zM6lMx08iPZKHoNs8UbOzUs33my/qlWGYjT/bAE&#10;WRbysUB5A1BLAwQUAAAACACHTuJAcW3GAMwBAABeAwAADgAAAGRycy9lMm9Eb2MueG1srVNLjhMx&#10;EN0jcQfLe9L5kJBppTOLjIbNAJFm5gCO7e62sF2W7aQ7l+ACSOxgxXL23IbhGJSdDwzsEFmUYlfV&#10;q3rvuReXvdFkJ31QYCs6GgwpkZaDULap6P3d9Ys5JSEyK5gGKyu6l4FeLp8/W3SulGNoQQvpCYLY&#10;UHauom2MriyKwFtpWBiAkxaTNXjDIh59UwjPOkQ3uhgPh7OiAy+cBy5DwNurQ5IuM35dSx7f1XWQ&#10;keiK4m4xR5/jJsViuWBl45lrFT+uwf5hC8OUxaFnqCsWGdl69ReUUdxDgDoOOJgC6lpxmTkgm9Hw&#10;Dza3LXMyc0FxgjvLFP4fLH+7W3uiREXRKMsMWvT48eH7h88/vn3C+Pj1C5knkToXSqxd2bVPNHlv&#10;b90N8PeBWFi1zDYyL3u3d4gwSh3Fk5Z0CA5Hbbo3ILCGbSNkxframwSJWpA+G7M/GyP7SDheTl/N&#10;5pOX6B/H3GwyzfisPLU6H+JrCYakPxXVyibVWMl2NyGmVVh5KknXFq6V1tl5bUlX0YvpeJobAmgl&#10;UjKVBd9sVtqTHcO3M8m/49wnZR62VhyGaHuknZgeNNuA2K/9SQ40MW9zfHDplfx+zt2/Pov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6J3BfVAAAACAEAAA8AAAAAAAAAAQAgAAAAIgAAAGRycy9k&#10;b3ducmV2LnhtbFBLAQIUABQAAAAIAIdO4kBxbcYAzAEAAF4DAAAOAAAAAAAAAAEAIAAAACQBAABk&#10;cnMvZTJvRG9jLnhtbFBLBQYAAAAABgAGAFkBAABiBQAAAAA=&#10;">
          <v:path arrowok="t"/>
          <v:fill focussize="0,0"/>
          <v:stroke color="#333333"/>
          <v:imagedata o:title=""/>
          <o:lock v:ext="edit"/>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A0E0A"/>
    <w:multiLevelType w:val="multilevel"/>
    <w:tmpl w:val="5C2A0E0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70C45358"/>
    <w:multiLevelType w:val="multilevel"/>
    <w:tmpl w:val="70C45358"/>
    <w:lvl w:ilvl="0" w:tentative="0">
      <w:start w:val="1"/>
      <w:numFmt w:val="decimal"/>
      <w:pStyle w:val="96"/>
      <w:lvlText w:val="第%1章 "/>
      <w:lvlJc w:val="left"/>
      <w:pPr>
        <w:ind w:left="10" w:firstLine="641"/>
      </w:pPr>
      <w:rPr>
        <w:rFonts w:hint="eastAsia"/>
      </w:rPr>
    </w:lvl>
    <w:lvl w:ilvl="1" w:tentative="0">
      <w:start w:val="1"/>
      <w:numFmt w:val="decimal"/>
      <w:pStyle w:val="44"/>
      <w:lvlText w:val="%1.%2"/>
      <w:lvlJc w:val="left"/>
      <w:pPr>
        <w:tabs>
          <w:tab w:val="left" w:pos="10"/>
        </w:tabs>
        <w:ind w:left="10" w:firstLine="2"/>
      </w:pPr>
      <w:rPr>
        <w:rFonts w:hint="eastAsia"/>
        <w:b w:val="0"/>
        <w:color w:val="000000"/>
      </w:rPr>
    </w:lvl>
    <w:lvl w:ilvl="2" w:tentative="0">
      <w:start w:val="1"/>
      <w:numFmt w:val="decimal"/>
      <w:pStyle w:val="47"/>
      <w:lvlText w:val="%1.%2.%3"/>
      <w:lvlJc w:val="left"/>
      <w:pPr>
        <w:ind w:left="6096" w:firstLine="0"/>
      </w:pPr>
      <w:rPr>
        <w:rFonts w:hint="eastAsia"/>
      </w:rPr>
    </w:lvl>
    <w:lvl w:ilvl="3" w:tentative="0">
      <w:start w:val="1"/>
      <w:numFmt w:val="decimal"/>
      <w:pStyle w:val="49"/>
      <w:lvlText w:val="%1.%2.%3.%4"/>
      <w:lvlJc w:val="left"/>
      <w:pPr>
        <w:ind w:left="12" w:firstLine="0"/>
      </w:pPr>
      <w:rPr>
        <w:rFonts w:hint="eastAsia"/>
      </w:rPr>
    </w:lvl>
    <w:lvl w:ilvl="4" w:tentative="0">
      <w:start w:val="1"/>
      <w:numFmt w:val="decimal"/>
      <w:pStyle w:val="51"/>
      <w:lvlText w:val="%1.%2.%3.%4.%5"/>
      <w:lvlJc w:val="left"/>
      <w:pPr>
        <w:tabs>
          <w:tab w:val="left" w:pos="579"/>
        </w:tabs>
        <w:ind w:left="12" w:firstLine="0"/>
      </w:pPr>
      <w:rPr>
        <w:rFonts w:hint="eastAsia"/>
      </w:rPr>
    </w:lvl>
    <w:lvl w:ilvl="5" w:tentative="0">
      <w:start w:val="1"/>
      <w:numFmt w:val="decimal"/>
      <w:pStyle w:val="58"/>
      <w:lvlText w:val="%1.%2.%3.%4.%5.%6."/>
      <w:lvlJc w:val="left"/>
      <w:pPr>
        <w:tabs>
          <w:tab w:val="left" w:pos="1146"/>
        </w:tabs>
        <w:ind w:left="1146" w:hanging="1134"/>
      </w:pPr>
      <w:rPr>
        <w:rFonts w:hint="eastAsia"/>
      </w:rPr>
    </w:lvl>
    <w:lvl w:ilvl="6" w:tentative="0">
      <w:start w:val="1"/>
      <w:numFmt w:val="decimal"/>
      <w:pStyle w:val="56"/>
      <w:lvlText w:val="%1.%2.%3.%4.%5.%6.%7."/>
      <w:lvlJc w:val="left"/>
      <w:pPr>
        <w:tabs>
          <w:tab w:val="left" w:pos="1288"/>
        </w:tabs>
        <w:ind w:left="1288" w:hanging="1276"/>
      </w:pPr>
      <w:rPr>
        <w:rFonts w:hint="eastAsia"/>
      </w:rPr>
    </w:lvl>
    <w:lvl w:ilvl="7" w:tentative="0">
      <w:start w:val="1"/>
      <w:numFmt w:val="decimal"/>
      <w:pStyle w:val="59"/>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42A25"/>
    <w:rsid w:val="000023F2"/>
    <w:rsid w:val="00006F2E"/>
    <w:rsid w:val="00007470"/>
    <w:rsid w:val="0001402F"/>
    <w:rsid w:val="000159C6"/>
    <w:rsid w:val="00017BA1"/>
    <w:rsid w:val="00023B19"/>
    <w:rsid w:val="00031466"/>
    <w:rsid w:val="00031714"/>
    <w:rsid w:val="00035B97"/>
    <w:rsid w:val="00043624"/>
    <w:rsid w:val="00043776"/>
    <w:rsid w:val="00044210"/>
    <w:rsid w:val="00046146"/>
    <w:rsid w:val="0005016F"/>
    <w:rsid w:val="00051948"/>
    <w:rsid w:val="00051B20"/>
    <w:rsid w:val="00054262"/>
    <w:rsid w:val="00056619"/>
    <w:rsid w:val="00062368"/>
    <w:rsid w:val="000639B2"/>
    <w:rsid w:val="000647E3"/>
    <w:rsid w:val="000723D1"/>
    <w:rsid w:val="000736D9"/>
    <w:rsid w:val="00075DCB"/>
    <w:rsid w:val="00076A14"/>
    <w:rsid w:val="000776D2"/>
    <w:rsid w:val="00080132"/>
    <w:rsid w:val="000807D3"/>
    <w:rsid w:val="000813FA"/>
    <w:rsid w:val="00081E83"/>
    <w:rsid w:val="0008366B"/>
    <w:rsid w:val="00086ACD"/>
    <w:rsid w:val="00090CF6"/>
    <w:rsid w:val="000956FD"/>
    <w:rsid w:val="0009684A"/>
    <w:rsid w:val="000A1007"/>
    <w:rsid w:val="000A4722"/>
    <w:rsid w:val="000A7B9A"/>
    <w:rsid w:val="000B20DB"/>
    <w:rsid w:val="000C0B6D"/>
    <w:rsid w:val="000C156C"/>
    <w:rsid w:val="000C3FA2"/>
    <w:rsid w:val="000C7765"/>
    <w:rsid w:val="000D086B"/>
    <w:rsid w:val="000D2854"/>
    <w:rsid w:val="000D2B2D"/>
    <w:rsid w:val="000D5E76"/>
    <w:rsid w:val="000D7753"/>
    <w:rsid w:val="000E2D42"/>
    <w:rsid w:val="000E5FD6"/>
    <w:rsid w:val="000E67ED"/>
    <w:rsid w:val="000F6768"/>
    <w:rsid w:val="0010299F"/>
    <w:rsid w:val="00102D06"/>
    <w:rsid w:val="00104B78"/>
    <w:rsid w:val="001122D9"/>
    <w:rsid w:val="0012019A"/>
    <w:rsid w:val="00122B83"/>
    <w:rsid w:val="00123FA7"/>
    <w:rsid w:val="00124493"/>
    <w:rsid w:val="001258CB"/>
    <w:rsid w:val="001270C1"/>
    <w:rsid w:val="0013050A"/>
    <w:rsid w:val="00132939"/>
    <w:rsid w:val="00134ADC"/>
    <w:rsid w:val="00135A27"/>
    <w:rsid w:val="00135B6F"/>
    <w:rsid w:val="001403E8"/>
    <w:rsid w:val="00143AD4"/>
    <w:rsid w:val="00144E21"/>
    <w:rsid w:val="00145D7D"/>
    <w:rsid w:val="001474E0"/>
    <w:rsid w:val="00147C1D"/>
    <w:rsid w:val="00151E28"/>
    <w:rsid w:val="00154306"/>
    <w:rsid w:val="001550F2"/>
    <w:rsid w:val="001655E2"/>
    <w:rsid w:val="001667E7"/>
    <w:rsid w:val="00167F44"/>
    <w:rsid w:val="00170178"/>
    <w:rsid w:val="00170F42"/>
    <w:rsid w:val="00171A23"/>
    <w:rsid w:val="00174767"/>
    <w:rsid w:val="00181983"/>
    <w:rsid w:val="00182987"/>
    <w:rsid w:val="00183A7F"/>
    <w:rsid w:val="00191044"/>
    <w:rsid w:val="00195CBF"/>
    <w:rsid w:val="001A2678"/>
    <w:rsid w:val="001A3521"/>
    <w:rsid w:val="001A434F"/>
    <w:rsid w:val="001A489C"/>
    <w:rsid w:val="001A7CE0"/>
    <w:rsid w:val="001B675D"/>
    <w:rsid w:val="001C6FAC"/>
    <w:rsid w:val="001D0FA3"/>
    <w:rsid w:val="001D1513"/>
    <w:rsid w:val="001D314A"/>
    <w:rsid w:val="001D4101"/>
    <w:rsid w:val="001E1744"/>
    <w:rsid w:val="001E1E05"/>
    <w:rsid w:val="001E6462"/>
    <w:rsid w:val="001E6626"/>
    <w:rsid w:val="001F0223"/>
    <w:rsid w:val="001F6620"/>
    <w:rsid w:val="001F7309"/>
    <w:rsid w:val="00201351"/>
    <w:rsid w:val="00201377"/>
    <w:rsid w:val="002032F5"/>
    <w:rsid w:val="00204409"/>
    <w:rsid w:val="002136B4"/>
    <w:rsid w:val="002146BA"/>
    <w:rsid w:val="00217654"/>
    <w:rsid w:val="00221B8E"/>
    <w:rsid w:val="002231F5"/>
    <w:rsid w:val="0022702D"/>
    <w:rsid w:val="00232F92"/>
    <w:rsid w:val="002336F2"/>
    <w:rsid w:val="00244BEC"/>
    <w:rsid w:val="00245AD1"/>
    <w:rsid w:val="002572FC"/>
    <w:rsid w:val="00261890"/>
    <w:rsid w:val="00265EB5"/>
    <w:rsid w:val="002727E5"/>
    <w:rsid w:val="002739A9"/>
    <w:rsid w:val="00274305"/>
    <w:rsid w:val="002743DC"/>
    <w:rsid w:val="00274C4A"/>
    <w:rsid w:val="00277AD1"/>
    <w:rsid w:val="0029020A"/>
    <w:rsid w:val="00290780"/>
    <w:rsid w:val="002A00D6"/>
    <w:rsid w:val="002A2200"/>
    <w:rsid w:val="002A65E1"/>
    <w:rsid w:val="002B014F"/>
    <w:rsid w:val="002B0B94"/>
    <w:rsid w:val="002B2838"/>
    <w:rsid w:val="002B5893"/>
    <w:rsid w:val="002C1045"/>
    <w:rsid w:val="002C24F8"/>
    <w:rsid w:val="002C2C74"/>
    <w:rsid w:val="002D2ED6"/>
    <w:rsid w:val="002D4B41"/>
    <w:rsid w:val="002D531F"/>
    <w:rsid w:val="002E16FB"/>
    <w:rsid w:val="002E3FFD"/>
    <w:rsid w:val="002E40C1"/>
    <w:rsid w:val="002E5156"/>
    <w:rsid w:val="002E5627"/>
    <w:rsid w:val="002F36E2"/>
    <w:rsid w:val="003043A0"/>
    <w:rsid w:val="003065BB"/>
    <w:rsid w:val="00313618"/>
    <w:rsid w:val="00313F11"/>
    <w:rsid w:val="00316747"/>
    <w:rsid w:val="003171AF"/>
    <w:rsid w:val="00323707"/>
    <w:rsid w:val="00324174"/>
    <w:rsid w:val="00325301"/>
    <w:rsid w:val="00326374"/>
    <w:rsid w:val="003269AA"/>
    <w:rsid w:val="00330C28"/>
    <w:rsid w:val="00332175"/>
    <w:rsid w:val="003348EA"/>
    <w:rsid w:val="00335FCD"/>
    <w:rsid w:val="00336524"/>
    <w:rsid w:val="00336A67"/>
    <w:rsid w:val="003523E3"/>
    <w:rsid w:val="00352A6E"/>
    <w:rsid w:val="00353CF1"/>
    <w:rsid w:val="00354A75"/>
    <w:rsid w:val="00355B90"/>
    <w:rsid w:val="0035636D"/>
    <w:rsid w:val="0036197B"/>
    <w:rsid w:val="003645F3"/>
    <w:rsid w:val="00367E4B"/>
    <w:rsid w:val="00372408"/>
    <w:rsid w:val="0037327A"/>
    <w:rsid w:val="0037353E"/>
    <w:rsid w:val="003762B8"/>
    <w:rsid w:val="0037676A"/>
    <w:rsid w:val="00377092"/>
    <w:rsid w:val="00383D8D"/>
    <w:rsid w:val="00384F2A"/>
    <w:rsid w:val="00385118"/>
    <w:rsid w:val="003921B1"/>
    <w:rsid w:val="003949D0"/>
    <w:rsid w:val="00395347"/>
    <w:rsid w:val="00396318"/>
    <w:rsid w:val="003A00DF"/>
    <w:rsid w:val="003A03AB"/>
    <w:rsid w:val="003A5B38"/>
    <w:rsid w:val="003A7B06"/>
    <w:rsid w:val="003B0C8C"/>
    <w:rsid w:val="003B504E"/>
    <w:rsid w:val="003C5321"/>
    <w:rsid w:val="003E00B4"/>
    <w:rsid w:val="003E2A47"/>
    <w:rsid w:val="003E36F3"/>
    <w:rsid w:val="003E6CC3"/>
    <w:rsid w:val="003E7BCE"/>
    <w:rsid w:val="003F3370"/>
    <w:rsid w:val="00413254"/>
    <w:rsid w:val="0042085A"/>
    <w:rsid w:val="0042274D"/>
    <w:rsid w:val="00434068"/>
    <w:rsid w:val="00435001"/>
    <w:rsid w:val="0043696B"/>
    <w:rsid w:val="00436AA9"/>
    <w:rsid w:val="00436EB8"/>
    <w:rsid w:val="004420D4"/>
    <w:rsid w:val="00442756"/>
    <w:rsid w:val="00442A25"/>
    <w:rsid w:val="00446B63"/>
    <w:rsid w:val="00457460"/>
    <w:rsid w:val="004576A5"/>
    <w:rsid w:val="004610A2"/>
    <w:rsid w:val="004615E9"/>
    <w:rsid w:val="004617D5"/>
    <w:rsid w:val="004642BD"/>
    <w:rsid w:val="004703E2"/>
    <w:rsid w:val="00470E33"/>
    <w:rsid w:val="00473ECA"/>
    <w:rsid w:val="004740BE"/>
    <w:rsid w:val="0047529B"/>
    <w:rsid w:val="0047631F"/>
    <w:rsid w:val="00480A55"/>
    <w:rsid w:val="00486037"/>
    <w:rsid w:val="00486DA3"/>
    <w:rsid w:val="004871E4"/>
    <w:rsid w:val="00490400"/>
    <w:rsid w:val="00490A35"/>
    <w:rsid w:val="00490AD2"/>
    <w:rsid w:val="00493FBB"/>
    <w:rsid w:val="004A03AE"/>
    <w:rsid w:val="004A0F97"/>
    <w:rsid w:val="004A3225"/>
    <w:rsid w:val="004A7C8E"/>
    <w:rsid w:val="004B08D8"/>
    <w:rsid w:val="004B1C94"/>
    <w:rsid w:val="004C1827"/>
    <w:rsid w:val="004C2A06"/>
    <w:rsid w:val="004C6566"/>
    <w:rsid w:val="004D3003"/>
    <w:rsid w:val="004D3279"/>
    <w:rsid w:val="004D372C"/>
    <w:rsid w:val="004D78A4"/>
    <w:rsid w:val="004E5D49"/>
    <w:rsid w:val="004E684D"/>
    <w:rsid w:val="004F5B55"/>
    <w:rsid w:val="004F5D1E"/>
    <w:rsid w:val="0050125C"/>
    <w:rsid w:val="00501AAB"/>
    <w:rsid w:val="00502A7B"/>
    <w:rsid w:val="00505570"/>
    <w:rsid w:val="00512E15"/>
    <w:rsid w:val="00515734"/>
    <w:rsid w:val="005224F1"/>
    <w:rsid w:val="00525AEE"/>
    <w:rsid w:val="00532B08"/>
    <w:rsid w:val="0053390B"/>
    <w:rsid w:val="005413C5"/>
    <w:rsid w:val="00542C9B"/>
    <w:rsid w:val="00543C75"/>
    <w:rsid w:val="00546A2C"/>
    <w:rsid w:val="00551D41"/>
    <w:rsid w:val="005559A6"/>
    <w:rsid w:val="00560D2D"/>
    <w:rsid w:val="005633A9"/>
    <w:rsid w:val="0056376B"/>
    <w:rsid w:val="00570683"/>
    <w:rsid w:val="00574E55"/>
    <w:rsid w:val="005830AA"/>
    <w:rsid w:val="00585A80"/>
    <w:rsid w:val="00596DC7"/>
    <w:rsid w:val="005A0621"/>
    <w:rsid w:val="005A1BE3"/>
    <w:rsid w:val="005A23BD"/>
    <w:rsid w:val="005A38CC"/>
    <w:rsid w:val="005B5FD4"/>
    <w:rsid w:val="005B723A"/>
    <w:rsid w:val="005B7B39"/>
    <w:rsid w:val="005C0FF8"/>
    <w:rsid w:val="005C37E3"/>
    <w:rsid w:val="005D4B2B"/>
    <w:rsid w:val="005E7962"/>
    <w:rsid w:val="005F3458"/>
    <w:rsid w:val="005F3B78"/>
    <w:rsid w:val="005F56A8"/>
    <w:rsid w:val="00603015"/>
    <w:rsid w:val="00604201"/>
    <w:rsid w:val="006042BB"/>
    <w:rsid w:val="00605BCD"/>
    <w:rsid w:val="00606740"/>
    <w:rsid w:val="00613796"/>
    <w:rsid w:val="00613C51"/>
    <w:rsid w:val="006162A4"/>
    <w:rsid w:val="006172B2"/>
    <w:rsid w:val="0062092C"/>
    <w:rsid w:val="006305C0"/>
    <w:rsid w:val="00631970"/>
    <w:rsid w:val="0064099C"/>
    <w:rsid w:val="006423BB"/>
    <w:rsid w:val="00642680"/>
    <w:rsid w:val="00652832"/>
    <w:rsid w:val="00652E1C"/>
    <w:rsid w:val="0065556C"/>
    <w:rsid w:val="00656E6D"/>
    <w:rsid w:val="00657FE6"/>
    <w:rsid w:val="00663C0A"/>
    <w:rsid w:val="006657A0"/>
    <w:rsid w:val="00665E15"/>
    <w:rsid w:val="00675512"/>
    <w:rsid w:val="00675E2B"/>
    <w:rsid w:val="006773DB"/>
    <w:rsid w:val="0068209C"/>
    <w:rsid w:val="006843C0"/>
    <w:rsid w:val="00684FFC"/>
    <w:rsid w:val="00686EC6"/>
    <w:rsid w:val="00693053"/>
    <w:rsid w:val="00694B33"/>
    <w:rsid w:val="006A0B55"/>
    <w:rsid w:val="006A215B"/>
    <w:rsid w:val="006A22BD"/>
    <w:rsid w:val="006A3F90"/>
    <w:rsid w:val="006A60C9"/>
    <w:rsid w:val="006B410C"/>
    <w:rsid w:val="006B4268"/>
    <w:rsid w:val="006B4EC8"/>
    <w:rsid w:val="006C5440"/>
    <w:rsid w:val="006D1944"/>
    <w:rsid w:val="006D2BFF"/>
    <w:rsid w:val="006E183E"/>
    <w:rsid w:val="006E2460"/>
    <w:rsid w:val="006F266B"/>
    <w:rsid w:val="007009F5"/>
    <w:rsid w:val="007049A7"/>
    <w:rsid w:val="007145FE"/>
    <w:rsid w:val="0071750C"/>
    <w:rsid w:val="00730101"/>
    <w:rsid w:val="0073084E"/>
    <w:rsid w:val="007327B2"/>
    <w:rsid w:val="007344F2"/>
    <w:rsid w:val="0074592F"/>
    <w:rsid w:val="00746E2C"/>
    <w:rsid w:val="00752378"/>
    <w:rsid w:val="00752EA3"/>
    <w:rsid w:val="00757D04"/>
    <w:rsid w:val="0076261A"/>
    <w:rsid w:val="00766F91"/>
    <w:rsid w:val="0076707B"/>
    <w:rsid w:val="00767B57"/>
    <w:rsid w:val="0077102F"/>
    <w:rsid w:val="00771B1A"/>
    <w:rsid w:val="007775C0"/>
    <w:rsid w:val="0078057C"/>
    <w:rsid w:val="007812DF"/>
    <w:rsid w:val="0078216E"/>
    <w:rsid w:val="00783743"/>
    <w:rsid w:val="0078534C"/>
    <w:rsid w:val="00785730"/>
    <w:rsid w:val="007860A9"/>
    <w:rsid w:val="00787466"/>
    <w:rsid w:val="0079638E"/>
    <w:rsid w:val="007963EB"/>
    <w:rsid w:val="0079640B"/>
    <w:rsid w:val="00796FF5"/>
    <w:rsid w:val="0079792C"/>
    <w:rsid w:val="007A2032"/>
    <w:rsid w:val="007A230B"/>
    <w:rsid w:val="007A6262"/>
    <w:rsid w:val="007A6C6C"/>
    <w:rsid w:val="007B20BE"/>
    <w:rsid w:val="007B2BB2"/>
    <w:rsid w:val="007B4ADA"/>
    <w:rsid w:val="007B5EE5"/>
    <w:rsid w:val="007B71B1"/>
    <w:rsid w:val="007C14CD"/>
    <w:rsid w:val="007C55AE"/>
    <w:rsid w:val="007C68C1"/>
    <w:rsid w:val="007D156D"/>
    <w:rsid w:val="007D72D5"/>
    <w:rsid w:val="007F0211"/>
    <w:rsid w:val="007F0506"/>
    <w:rsid w:val="00802F05"/>
    <w:rsid w:val="00813A38"/>
    <w:rsid w:val="00816F59"/>
    <w:rsid w:val="00826F53"/>
    <w:rsid w:val="00831447"/>
    <w:rsid w:val="00843033"/>
    <w:rsid w:val="0084423A"/>
    <w:rsid w:val="00846FBA"/>
    <w:rsid w:val="00852CC5"/>
    <w:rsid w:val="0085423D"/>
    <w:rsid w:val="00856938"/>
    <w:rsid w:val="00861CB1"/>
    <w:rsid w:val="00863118"/>
    <w:rsid w:val="008755CB"/>
    <w:rsid w:val="008764A0"/>
    <w:rsid w:val="00883FFD"/>
    <w:rsid w:val="00885E64"/>
    <w:rsid w:val="00890738"/>
    <w:rsid w:val="00897946"/>
    <w:rsid w:val="008A7963"/>
    <w:rsid w:val="008B3A22"/>
    <w:rsid w:val="008B4404"/>
    <w:rsid w:val="008B4C6B"/>
    <w:rsid w:val="008B63E9"/>
    <w:rsid w:val="008B6D7A"/>
    <w:rsid w:val="008B7FB1"/>
    <w:rsid w:val="008C34C1"/>
    <w:rsid w:val="008C3BA3"/>
    <w:rsid w:val="008D37E9"/>
    <w:rsid w:val="008D46F7"/>
    <w:rsid w:val="008D5B93"/>
    <w:rsid w:val="008D5DA1"/>
    <w:rsid w:val="008D6266"/>
    <w:rsid w:val="008D6C08"/>
    <w:rsid w:val="008E27E9"/>
    <w:rsid w:val="008E2DCA"/>
    <w:rsid w:val="008E46D9"/>
    <w:rsid w:val="008E7068"/>
    <w:rsid w:val="008F0F4C"/>
    <w:rsid w:val="008F4AD4"/>
    <w:rsid w:val="008F5344"/>
    <w:rsid w:val="008F6EC0"/>
    <w:rsid w:val="00900FBD"/>
    <w:rsid w:val="009026A3"/>
    <w:rsid w:val="0090324A"/>
    <w:rsid w:val="00935FE3"/>
    <w:rsid w:val="0094151B"/>
    <w:rsid w:val="00941D35"/>
    <w:rsid w:val="0094293B"/>
    <w:rsid w:val="00943981"/>
    <w:rsid w:val="0094591E"/>
    <w:rsid w:val="009541D1"/>
    <w:rsid w:val="009551B3"/>
    <w:rsid w:val="00956D74"/>
    <w:rsid w:val="00957E3E"/>
    <w:rsid w:val="0096356B"/>
    <w:rsid w:val="00964C1F"/>
    <w:rsid w:val="009716E6"/>
    <w:rsid w:val="00972E9C"/>
    <w:rsid w:val="00973D5D"/>
    <w:rsid w:val="00973D8E"/>
    <w:rsid w:val="00977930"/>
    <w:rsid w:val="00980378"/>
    <w:rsid w:val="00981316"/>
    <w:rsid w:val="00991761"/>
    <w:rsid w:val="00991B93"/>
    <w:rsid w:val="00991DBD"/>
    <w:rsid w:val="00997ACB"/>
    <w:rsid w:val="009A544A"/>
    <w:rsid w:val="009B0E05"/>
    <w:rsid w:val="009B6DAE"/>
    <w:rsid w:val="009C09EE"/>
    <w:rsid w:val="009C2D33"/>
    <w:rsid w:val="009C5B2A"/>
    <w:rsid w:val="009C7041"/>
    <w:rsid w:val="009D001E"/>
    <w:rsid w:val="009D3D78"/>
    <w:rsid w:val="009D57CF"/>
    <w:rsid w:val="009E27D5"/>
    <w:rsid w:val="009E32E1"/>
    <w:rsid w:val="009E60E1"/>
    <w:rsid w:val="009E6293"/>
    <w:rsid w:val="009F7BA7"/>
    <w:rsid w:val="00A07D5C"/>
    <w:rsid w:val="00A07F69"/>
    <w:rsid w:val="00A149FA"/>
    <w:rsid w:val="00A15DDC"/>
    <w:rsid w:val="00A1791E"/>
    <w:rsid w:val="00A2689F"/>
    <w:rsid w:val="00A30F92"/>
    <w:rsid w:val="00A404ED"/>
    <w:rsid w:val="00A45055"/>
    <w:rsid w:val="00A476CD"/>
    <w:rsid w:val="00A52729"/>
    <w:rsid w:val="00A54DA6"/>
    <w:rsid w:val="00A558E2"/>
    <w:rsid w:val="00A65FCE"/>
    <w:rsid w:val="00A660C8"/>
    <w:rsid w:val="00A7066D"/>
    <w:rsid w:val="00A70CD7"/>
    <w:rsid w:val="00A71765"/>
    <w:rsid w:val="00A72424"/>
    <w:rsid w:val="00A8634F"/>
    <w:rsid w:val="00A879BD"/>
    <w:rsid w:val="00A90035"/>
    <w:rsid w:val="00A92746"/>
    <w:rsid w:val="00A92DFA"/>
    <w:rsid w:val="00A9355A"/>
    <w:rsid w:val="00AA27B1"/>
    <w:rsid w:val="00AA37E4"/>
    <w:rsid w:val="00AA5F93"/>
    <w:rsid w:val="00AB4060"/>
    <w:rsid w:val="00AB4C79"/>
    <w:rsid w:val="00AB685D"/>
    <w:rsid w:val="00AB6E16"/>
    <w:rsid w:val="00AC0C7F"/>
    <w:rsid w:val="00AC1291"/>
    <w:rsid w:val="00AC1868"/>
    <w:rsid w:val="00AC272F"/>
    <w:rsid w:val="00AC46F6"/>
    <w:rsid w:val="00AC596C"/>
    <w:rsid w:val="00AD2208"/>
    <w:rsid w:val="00AD33C7"/>
    <w:rsid w:val="00AD3CF1"/>
    <w:rsid w:val="00AD5A06"/>
    <w:rsid w:val="00AE12EF"/>
    <w:rsid w:val="00AE1BA0"/>
    <w:rsid w:val="00AE1DC6"/>
    <w:rsid w:val="00B01956"/>
    <w:rsid w:val="00B01A5E"/>
    <w:rsid w:val="00B02651"/>
    <w:rsid w:val="00B05056"/>
    <w:rsid w:val="00B062D0"/>
    <w:rsid w:val="00B11BA2"/>
    <w:rsid w:val="00B12A13"/>
    <w:rsid w:val="00B13625"/>
    <w:rsid w:val="00B13CB9"/>
    <w:rsid w:val="00B23D2A"/>
    <w:rsid w:val="00B25EB9"/>
    <w:rsid w:val="00B35074"/>
    <w:rsid w:val="00B3756A"/>
    <w:rsid w:val="00B411C9"/>
    <w:rsid w:val="00B43F04"/>
    <w:rsid w:val="00B44D73"/>
    <w:rsid w:val="00B466D6"/>
    <w:rsid w:val="00B56BAA"/>
    <w:rsid w:val="00B612CA"/>
    <w:rsid w:val="00B65DF0"/>
    <w:rsid w:val="00B70966"/>
    <w:rsid w:val="00B71F27"/>
    <w:rsid w:val="00B74F5A"/>
    <w:rsid w:val="00B755F4"/>
    <w:rsid w:val="00B84BA0"/>
    <w:rsid w:val="00B85F18"/>
    <w:rsid w:val="00B879A5"/>
    <w:rsid w:val="00B904EA"/>
    <w:rsid w:val="00B95528"/>
    <w:rsid w:val="00BA1710"/>
    <w:rsid w:val="00BA6FDD"/>
    <w:rsid w:val="00BB3FE9"/>
    <w:rsid w:val="00BB52D0"/>
    <w:rsid w:val="00BC1E07"/>
    <w:rsid w:val="00BC21BC"/>
    <w:rsid w:val="00BC6C1D"/>
    <w:rsid w:val="00BD26D9"/>
    <w:rsid w:val="00BD2806"/>
    <w:rsid w:val="00BD3110"/>
    <w:rsid w:val="00BD5FCA"/>
    <w:rsid w:val="00BD600A"/>
    <w:rsid w:val="00BE7D1A"/>
    <w:rsid w:val="00BF0021"/>
    <w:rsid w:val="00BF01CA"/>
    <w:rsid w:val="00C0442C"/>
    <w:rsid w:val="00C10B2A"/>
    <w:rsid w:val="00C11611"/>
    <w:rsid w:val="00C152E8"/>
    <w:rsid w:val="00C15314"/>
    <w:rsid w:val="00C16358"/>
    <w:rsid w:val="00C21B5C"/>
    <w:rsid w:val="00C27B5B"/>
    <w:rsid w:val="00C378C9"/>
    <w:rsid w:val="00C408D5"/>
    <w:rsid w:val="00C44651"/>
    <w:rsid w:val="00C457BF"/>
    <w:rsid w:val="00C47073"/>
    <w:rsid w:val="00C5439E"/>
    <w:rsid w:val="00C564B7"/>
    <w:rsid w:val="00C73F58"/>
    <w:rsid w:val="00C81186"/>
    <w:rsid w:val="00C8365A"/>
    <w:rsid w:val="00C84026"/>
    <w:rsid w:val="00C91461"/>
    <w:rsid w:val="00C91F2F"/>
    <w:rsid w:val="00C92A8A"/>
    <w:rsid w:val="00C93B82"/>
    <w:rsid w:val="00C9439D"/>
    <w:rsid w:val="00C97CE1"/>
    <w:rsid w:val="00CA3CC4"/>
    <w:rsid w:val="00CA60BB"/>
    <w:rsid w:val="00CA6D1C"/>
    <w:rsid w:val="00CA72A7"/>
    <w:rsid w:val="00CA75F1"/>
    <w:rsid w:val="00CB08F0"/>
    <w:rsid w:val="00CB0D30"/>
    <w:rsid w:val="00CB4F8F"/>
    <w:rsid w:val="00CC1CA1"/>
    <w:rsid w:val="00CC63A4"/>
    <w:rsid w:val="00CD6E87"/>
    <w:rsid w:val="00CE1A06"/>
    <w:rsid w:val="00CE1ACB"/>
    <w:rsid w:val="00CF07C4"/>
    <w:rsid w:val="00CF13E8"/>
    <w:rsid w:val="00CF44F1"/>
    <w:rsid w:val="00CF75F9"/>
    <w:rsid w:val="00D00B33"/>
    <w:rsid w:val="00D01C3A"/>
    <w:rsid w:val="00D0317C"/>
    <w:rsid w:val="00D16647"/>
    <w:rsid w:val="00D22CC6"/>
    <w:rsid w:val="00D24564"/>
    <w:rsid w:val="00D24A81"/>
    <w:rsid w:val="00D26965"/>
    <w:rsid w:val="00D26AB1"/>
    <w:rsid w:val="00D32F2E"/>
    <w:rsid w:val="00D357D9"/>
    <w:rsid w:val="00D35D94"/>
    <w:rsid w:val="00D402A1"/>
    <w:rsid w:val="00D41B10"/>
    <w:rsid w:val="00D422F9"/>
    <w:rsid w:val="00D433CF"/>
    <w:rsid w:val="00D46076"/>
    <w:rsid w:val="00D5031A"/>
    <w:rsid w:val="00D51570"/>
    <w:rsid w:val="00D54DB2"/>
    <w:rsid w:val="00D56E82"/>
    <w:rsid w:val="00D615C9"/>
    <w:rsid w:val="00D617D2"/>
    <w:rsid w:val="00D639DD"/>
    <w:rsid w:val="00D67F88"/>
    <w:rsid w:val="00D716F2"/>
    <w:rsid w:val="00D72BA0"/>
    <w:rsid w:val="00D7455C"/>
    <w:rsid w:val="00D766FA"/>
    <w:rsid w:val="00D8146D"/>
    <w:rsid w:val="00D9131F"/>
    <w:rsid w:val="00D96227"/>
    <w:rsid w:val="00D96E21"/>
    <w:rsid w:val="00D978F0"/>
    <w:rsid w:val="00DA0A6A"/>
    <w:rsid w:val="00DA297F"/>
    <w:rsid w:val="00DA43FD"/>
    <w:rsid w:val="00DA4D1D"/>
    <w:rsid w:val="00DA6120"/>
    <w:rsid w:val="00DA7996"/>
    <w:rsid w:val="00DB3E95"/>
    <w:rsid w:val="00DC06F3"/>
    <w:rsid w:val="00DC38FB"/>
    <w:rsid w:val="00DC4633"/>
    <w:rsid w:val="00DC583A"/>
    <w:rsid w:val="00DC7C6A"/>
    <w:rsid w:val="00DD0970"/>
    <w:rsid w:val="00DD330A"/>
    <w:rsid w:val="00DD46C1"/>
    <w:rsid w:val="00DD4F2F"/>
    <w:rsid w:val="00DD55F6"/>
    <w:rsid w:val="00DD774A"/>
    <w:rsid w:val="00DE09F7"/>
    <w:rsid w:val="00DE0FF9"/>
    <w:rsid w:val="00DE4EC4"/>
    <w:rsid w:val="00DE616D"/>
    <w:rsid w:val="00DE761D"/>
    <w:rsid w:val="00DE7B7D"/>
    <w:rsid w:val="00DF020B"/>
    <w:rsid w:val="00DF0461"/>
    <w:rsid w:val="00DF0DD6"/>
    <w:rsid w:val="00DF2BE1"/>
    <w:rsid w:val="00DF4656"/>
    <w:rsid w:val="00DF5C8A"/>
    <w:rsid w:val="00DF71D9"/>
    <w:rsid w:val="00E03F58"/>
    <w:rsid w:val="00E108BC"/>
    <w:rsid w:val="00E10B7B"/>
    <w:rsid w:val="00E10CFE"/>
    <w:rsid w:val="00E128DE"/>
    <w:rsid w:val="00E246D1"/>
    <w:rsid w:val="00E24BF9"/>
    <w:rsid w:val="00E26359"/>
    <w:rsid w:val="00E33909"/>
    <w:rsid w:val="00E405EE"/>
    <w:rsid w:val="00E413B8"/>
    <w:rsid w:val="00E4350C"/>
    <w:rsid w:val="00E43566"/>
    <w:rsid w:val="00E43BF7"/>
    <w:rsid w:val="00E46C55"/>
    <w:rsid w:val="00E51DFE"/>
    <w:rsid w:val="00E54A9E"/>
    <w:rsid w:val="00E62E10"/>
    <w:rsid w:val="00E64246"/>
    <w:rsid w:val="00E706AA"/>
    <w:rsid w:val="00E7178A"/>
    <w:rsid w:val="00E73906"/>
    <w:rsid w:val="00E92EF0"/>
    <w:rsid w:val="00E93BA6"/>
    <w:rsid w:val="00E96865"/>
    <w:rsid w:val="00E97EAF"/>
    <w:rsid w:val="00EA16C3"/>
    <w:rsid w:val="00EB1D53"/>
    <w:rsid w:val="00EB3F7D"/>
    <w:rsid w:val="00EB46C8"/>
    <w:rsid w:val="00EC0277"/>
    <w:rsid w:val="00EC245D"/>
    <w:rsid w:val="00EC34BE"/>
    <w:rsid w:val="00EC4E70"/>
    <w:rsid w:val="00ED17C2"/>
    <w:rsid w:val="00ED1891"/>
    <w:rsid w:val="00ED74EA"/>
    <w:rsid w:val="00EE6B33"/>
    <w:rsid w:val="00EF4366"/>
    <w:rsid w:val="00F020C5"/>
    <w:rsid w:val="00F07385"/>
    <w:rsid w:val="00F105BD"/>
    <w:rsid w:val="00F1075A"/>
    <w:rsid w:val="00F10F2B"/>
    <w:rsid w:val="00F1120C"/>
    <w:rsid w:val="00F15FA0"/>
    <w:rsid w:val="00F27836"/>
    <w:rsid w:val="00F377D0"/>
    <w:rsid w:val="00F4315B"/>
    <w:rsid w:val="00F46D6A"/>
    <w:rsid w:val="00F46FCB"/>
    <w:rsid w:val="00F512CF"/>
    <w:rsid w:val="00F53BEB"/>
    <w:rsid w:val="00F56025"/>
    <w:rsid w:val="00F61937"/>
    <w:rsid w:val="00F6230E"/>
    <w:rsid w:val="00F62915"/>
    <w:rsid w:val="00F665F6"/>
    <w:rsid w:val="00F710AA"/>
    <w:rsid w:val="00F724B4"/>
    <w:rsid w:val="00F7298E"/>
    <w:rsid w:val="00F735E4"/>
    <w:rsid w:val="00F748A5"/>
    <w:rsid w:val="00F80CD6"/>
    <w:rsid w:val="00F815DA"/>
    <w:rsid w:val="00F86F3F"/>
    <w:rsid w:val="00F90C06"/>
    <w:rsid w:val="00F92943"/>
    <w:rsid w:val="00FA4459"/>
    <w:rsid w:val="00FA6993"/>
    <w:rsid w:val="00FA793E"/>
    <w:rsid w:val="00FA7AB9"/>
    <w:rsid w:val="00FB07C6"/>
    <w:rsid w:val="00FB6B4F"/>
    <w:rsid w:val="00FC29EF"/>
    <w:rsid w:val="00FD53DA"/>
    <w:rsid w:val="00FD6465"/>
    <w:rsid w:val="00FE27BC"/>
    <w:rsid w:val="00FE5771"/>
    <w:rsid w:val="00FF11CC"/>
    <w:rsid w:val="00FF38E7"/>
    <w:rsid w:val="00FF5B52"/>
    <w:rsid w:val="00FF7137"/>
    <w:rsid w:val="01906D22"/>
    <w:rsid w:val="02051105"/>
    <w:rsid w:val="02223A8A"/>
    <w:rsid w:val="027918ED"/>
    <w:rsid w:val="038868D1"/>
    <w:rsid w:val="044213FF"/>
    <w:rsid w:val="054D2E85"/>
    <w:rsid w:val="057D1C9D"/>
    <w:rsid w:val="064B7A1D"/>
    <w:rsid w:val="070B78F5"/>
    <w:rsid w:val="076E0F71"/>
    <w:rsid w:val="07980059"/>
    <w:rsid w:val="07A25A51"/>
    <w:rsid w:val="081607C0"/>
    <w:rsid w:val="086771EA"/>
    <w:rsid w:val="089A1DBA"/>
    <w:rsid w:val="08E62F85"/>
    <w:rsid w:val="08E76F76"/>
    <w:rsid w:val="09093649"/>
    <w:rsid w:val="09E04D64"/>
    <w:rsid w:val="09E40F03"/>
    <w:rsid w:val="0A2F51EB"/>
    <w:rsid w:val="0AB44128"/>
    <w:rsid w:val="0B1E04B8"/>
    <w:rsid w:val="0B221F0D"/>
    <w:rsid w:val="0B670C61"/>
    <w:rsid w:val="0BE20D46"/>
    <w:rsid w:val="0BF91280"/>
    <w:rsid w:val="0C220928"/>
    <w:rsid w:val="0C2D6C72"/>
    <w:rsid w:val="0C3504AF"/>
    <w:rsid w:val="0C7A4234"/>
    <w:rsid w:val="0CB04D38"/>
    <w:rsid w:val="0D724666"/>
    <w:rsid w:val="0D7D19C6"/>
    <w:rsid w:val="0D91651B"/>
    <w:rsid w:val="0DF61C50"/>
    <w:rsid w:val="0E0848A0"/>
    <w:rsid w:val="0E4F5010"/>
    <w:rsid w:val="0E815AA6"/>
    <w:rsid w:val="0EAE46C1"/>
    <w:rsid w:val="0EE00919"/>
    <w:rsid w:val="0F4A3BD2"/>
    <w:rsid w:val="0FA300FF"/>
    <w:rsid w:val="100A45F5"/>
    <w:rsid w:val="10436331"/>
    <w:rsid w:val="10D11E36"/>
    <w:rsid w:val="110444F7"/>
    <w:rsid w:val="110E26D6"/>
    <w:rsid w:val="11276080"/>
    <w:rsid w:val="11AB5C3A"/>
    <w:rsid w:val="128A121C"/>
    <w:rsid w:val="13134A45"/>
    <w:rsid w:val="135A57EA"/>
    <w:rsid w:val="141F5019"/>
    <w:rsid w:val="145227FE"/>
    <w:rsid w:val="15191E51"/>
    <w:rsid w:val="15B42E1C"/>
    <w:rsid w:val="16561D71"/>
    <w:rsid w:val="16AB2441"/>
    <w:rsid w:val="16D75D70"/>
    <w:rsid w:val="18526672"/>
    <w:rsid w:val="193F42BB"/>
    <w:rsid w:val="199A1705"/>
    <w:rsid w:val="1A2A34B3"/>
    <w:rsid w:val="1B902530"/>
    <w:rsid w:val="1BC13713"/>
    <w:rsid w:val="1C504797"/>
    <w:rsid w:val="1D0928C4"/>
    <w:rsid w:val="1DC25BCF"/>
    <w:rsid w:val="1DD90ECE"/>
    <w:rsid w:val="1DFB2750"/>
    <w:rsid w:val="1E3262B1"/>
    <w:rsid w:val="1E6D7725"/>
    <w:rsid w:val="1EAD4858"/>
    <w:rsid w:val="1EC33B2F"/>
    <w:rsid w:val="1F3005FF"/>
    <w:rsid w:val="1FD06EE0"/>
    <w:rsid w:val="21234C51"/>
    <w:rsid w:val="217C4CA0"/>
    <w:rsid w:val="22341605"/>
    <w:rsid w:val="2271657C"/>
    <w:rsid w:val="23513628"/>
    <w:rsid w:val="23A635DB"/>
    <w:rsid w:val="240C0F92"/>
    <w:rsid w:val="268F6089"/>
    <w:rsid w:val="2792122C"/>
    <w:rsid w:val="279A6A3D"/>
    <w:rsid w:val="27E769CE"/>
    <w:rsid w:val="288B3611"/>
    <w:rsid w:val="28AF2635"/>
    <w:rsid w:val="29EB6D92"/>
    <w:rsid w:val="2A8A31F0"/>
    <w:rsid w:val="2B23403C"/>
    <w:rsid w:val="2B455BA3"/>
    <w:rsid w:val="2BA27BD4"/>
    <w:rsid w:val="2BA90FC5"/>
    <w:rsid w:val="2C2949B3"/>
    <w:rsid w:val="2CB0249F"/>
    <w:rsid w:val="2DBD5052"/>
    <w:rsid w:val="2DDE4616"/>
    <w:rsid w:val="2E386C32"/>
    <w:rsid w:val="2F985A8A"/>
    <w:rsid w:val="30BC0386"/>
    <w:rsid w:val="30DC210B"/>
    <w:rsid w:val="32984099"/>
    <w:rsid w:val="32CD5CB7"/>
    <w:rsid w:val="32DD6C9B"/>
    <w:rsid w:val="33F769E7"/>
    <w:rsid w:val="34C660EF"/>
    <w:rsid w:val="353B731A"/>
    <w:rsid w:val="353F2501"/>
    <w:rsid w:val="35ED23F7"/>
    <w:rsid w:val="36145267"/>
    <w:rsid w:val="367871C2"/>
    <w:rsid w:val="372760D5"/>
    <w:rsid w:val="3740208F"/>
    <w:rsid w:val="38C9656B"/>
    <w:rsid w:val="38CC16E9"/>
    <w:rsid w:val="39510F05"/>
    <w:rsid w:val="39882A1E"/>
    <w:rsid w:val="39B86DCC"/>
    <w:rsid w:val="3A8212AA"/>
    <w:rsid w:val="3AC22BB3"/>
    <w:rsid w:val="3B251799"/>
    <w:rsid w:val="3BE821F6"/>
    <w:rsid w:val="3C604F9D"/>
    <w:rsid w:val="3CC5453A"/>
    <w:rsid w:val="3E1B0E9F"/>
    <w:rsid w:val="3E6B055E"/>
    <w:rsid w:val="3ED6563F"/>
    <w:rsid w:val="3FA94CE4"/>
    <w:rsid w:val="40127CDF"/>
    <w:rsid w:val="404A11AE"/>
    <w:rsid w:val="407A0A73"/>
    <w:rsid w:val="40F27076"/>
    <w:rsid w:val="41CB70AA"/>
    <w:rsid w:val="422D6129"/>
    <w:rsid w:val="426116D3"/>
    <w:rsid w:val="44514E78"/>
    <w:rsid w:val="449D2C69"/>
    <w:rsid w:val="45D37DBD"/>
    <w:rsid w:val="477803E2"/>
    <w:rsid w:val="482A1345"/>
    <w:rsid w:val="48E14B0C"/>
    <w:rsid w:val="490E4D85"/>
    <w:rsid w:val="4A0F2082"/>
    <w:rsid w:val="4B38286D"/>
    <w:rsid w:val="4C3C5BF5"/>
    <w:rsid w:val="4CD82025"/>
    <w:rsid w:val="4CD874AD"/>
    <w:rsid w:val="4D6A2269"/>
    <w:rsid w:val="4E67087D"/>
    <w:rsid w:val="4EB14B51"/>
    <w:rsid w:val="4EE06A0F"/>
    <w:rsid w:val="4FA32D33"/>
    <w:rsid w:val="4FCD4837"/>
    <w:rsid w:val="50783C01"/>
    <w:rsid w:val="51701777"/>
    <w:rsid w:val="51E56D19"/>
    <w:rsid w:val="522E335A"/>
    <w:rsid w:val="526F7682"/>
    <w:rsid w:val="541961F2"/>
    <w:rsid w:val="54BE15A3"/>
    <w:rsid w:val="54D639E9"/>
    <w:rsid w:val="55BA182A"/>
    <w:rsid w:val="55D33FE5"/>
    <w:rsid w:val="566B5343"/>
    <w:rsid w:val="568437BB"/>
    <w:rsid w:val="56853ADB"/>
    <w:rsid w:val="56E24DD8"/>
    <w:rsid w:val="57382745"/>
    <w:rsid w:val="573F0299"/>
    <w:rsid w:val="577807CE"/>
    <w:rsid w:val="57F17311"/>
    <w:rsid w:val="58B04918"/>
    <w:rsid w:val="58B1607E"/>
    <w:rsid w:val="58DC6B1B"/>
    <w:rsid w:val="59107520"/>
    <w:rsid w:val="59580783"/>
    <w:rsid w:val="59E77998"/>
    <w:rsid w:val="59F963E7"/>
    <w:rsid w:val="5AC2103D"/>
    <w:rsid w:val="5AD6177A"/>
    <w:rsid w:val="5B3E7288"/>
    <w:rsid w:val="5C3342EA"/>
    <w:rsid w:val="5C3C1033"/>
    <w:rsid w:val="5C674027"/>
    <w:rsid w:val="5CF6048B"/>
    <w:rsid w:val="5D6906DE"/>
    <w:rsid w:val="5DB7660F"/>
    <w:rsid w:val="5FEE2883"/>
    <w:rsid w:val="62830C76"/>
    <w:rsid w:val="62BA13EC"/>
    <w:rsid w:val="63311FE8"/>
    <w:rsid w:val="635F08F9"/>
    <w:rsid w:val="639C16E5"/>
    <w:rsid w:val="63C033CE"/>
    <w:rsid w:val="63ED5824"/>
    <w:rsid w:val="651E209F"/>
    <w:rsid w:val="656B29CB"/>
    <w:rsid w:val="659C12E0"/>
    <w:rsid w:val="65D279B4"/>
    <w:rsid w:val="65ED2D56"/>
    <w:rsid w:val="66551139"/>
    <w:rsid w:val="688C5F06"/>
    <w:rsid w:val="68D134AD"/>
    <w:rsid w:val="69FA327A"/>
    <w:rsid w:val="6A23507D"/>
    <w:rsid w:val="6A3759B9"/>
    <w:rsid w:val="6B3C2BD1"/>
    <w:rsid w:val="6B52699F"/>
    <w:rsid w:val="6BBD40CD"/>
    <w:rsid w:val="6BDD60F3"/>
    <w:rsid w:val="6C002D0F"/>
    <w:rsid w:val="6C04098E"/>
    <w:rsid w:val="6C1D3E2C"/>
    <w:rsid w:val="6C504EAF"/>
    <w:rsid w:val="6CAA300F"/>
    <w:rsid w:val="6CC94DCE"/>
    <w:rsid w:val="6D0D7533"/>
    <w:rsid w:val="6D880058"/>
    <w:rsid w:val="6DD913FF"/>
    <w:rsid w:val="6E16629B"/>
    <w:rsid w:val="6E9677BD"/>
    <w:rsid w:val="6EF546C3"/>
    <w:rsid w:val="6FA83E13"/>
    <w:rsid w:val="6FD9329C"/>
    <w:rsid w:val="701E2CEC"/>
    <w:rsid w:val="710F16B8"/>
    <w:rsid w:val="71224600"/>
    <w:rsid w:val="717020FE"/>
    <w:rsid w:val="71832000"/>
    <w:rsid w:val="71877A39"/>
    <w:rsid w:val="72E94F84"/>
    <w:rsid w:val="737D6CAE"/>
    <w:rsid w:val="74A4614E"/>
    <w:rsid w:val="74A72863"/>
    <w:rsid w:val="751714DA"/>
    <w:rsid w:val="75826E7A"/>
    <w:rsid w:val="75FE3F57"/>
    <w:rsid w:val="7636484D"/>
    <w:rsid w:val="767D7CD8"/>
    <w:rsid w:val="768B5A7F"/>
    <w:rsid w:val="76DB3365"/>
    <w:rsid w:val="77216CC0"/>
    <w:rsid w:val="77350208"/>
    <w:rsid w:val="77374973"/>
    <w:rsid w:val="777B678B"/>
    <w:rsid w:val="77AB6A28"/>
    <w:rsid w:val="77DF0119"/>
    <w:rsid w:val="7874560F"/>
    <w:rsid w:val="789C534E"/>
    <w:rsid w:val="797937C7"/>
    <w:rsid w:val="7A5234B6"/>
    <w:rsid w:val="7AA65B61"/>
    <w:rsid w:val="7B2E4F7B"/>
    <w:rsid w:val="7BE12211"/>
    <w:rsid w:val="7C4E327C"/>
    <w:rsid w:val="7CC07F86"/>
    <w:rsid w:val="7D985537"/>
    <w:rsid w:val="7E086473"/>
    <w:rsid w:val="7EE776DB"/>
    <w:rsid w:val="7FD3193D"/>
    <w:rsid w:val="7FD409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qFormat="1" w:uiPriority="99" w:name="footnote text"/>
    <w:lsdException w:qFormat="1" w:uiPriority="99" w:semiHidden="0"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3"/>
    <w:qFormat/>
    <w:uiPriority w:val="0"/>
    <w:pPr>
      <w:keepNext/>
      <w:keepLines/>
      <w:spacing w:before="480"/>
      <w:outlineLvl w:val="0"/>
    </w:pPr>
    <w:rPr>
      <w:rFonts w:ascii="Cambria" w:hAnsi="Cambria" w:cs="Times New Roman"/>
      <w:b/>
      <w:bCs/>
      <w:color w:val="365F91"/>
      <w:sz w:val="28"/>
      <w:szCs w:val="28"/>
    </w:rPr>
  </w:style>
  <w:style w:type="paragraph" w:styleId="3">
    <w:name w:val="heading 2"/>
    <w:basedOn w:val="1"/>
    <w:next w:val="1"/>
    <w:link w:val="45"/>
    <w:unhideWhenUsed/>
    <w:qFormat/>
    <w:uiPriority w:val="0"/>
    <w:pPr>
      <w:keepNext/>
      <w:keepLines/>
      <w:spacing w:before="200"/>
      <w:outlineLvl w:val="1"/>
    </w:pPr>
    <w:rPr>
      <w:rFonts w:ascii="Cambria" w:hAnsi="Cambria" w:cs="Times New Roman"/>
      <w:b/>
      <w:bCs/>
      <w:color w:val="4F81BD"/>
      <w:sz w:val="26"/>
      <w:szCs w:val="26"/>
    </w:rPr>
  </w:style>
  <w:style w:type="paragraph" w:styleId="4">
    <w:name w:val="heading 3"/>
    <w:basedOn w:val="1"/>
    <w:next w:val="1"/>
    <w:link w:val="48"/>
    <w:unhideWhenUsed/>
    <w:qFormat/>
    <w:uiPriority w:val="0"/>
    <w:pPr>
      <w:keepNext/>
      <w:keepLines/>
      <w:spacing w:before="200"/>
      <w:outlineLvl w:val="2"/>
    </w:pPr>
    <w:rPr>
      <w:rFonts w:ascii="Cambria" w:hAnsi="Cambria" w:cs="Times New Roman"/>
      <w:b/>
      <w:bCs/>
      <w:color w:val="4F81BD"/>
    </w:rPr>
  </w:style>
  <w:style w:type="paragraph" w:styleId="5">
    <w:name w:val="heading 4"/>
    <w:basedOn w:val="1"/>
    <w:next w:val="1"/>
    <w:link w:val="50"/>
    <w:unhideWhenUsed/>
    <w:qFormat/>
    <w:uiPriority w:val="0"/>
    <w:pPr>
      <w:keepNext/>
      <w:keepLines/>
      <w:spacing w:before="200"/>
      <w:outlineLvl w:val="3"/>
    </w:pPr>
    <w:rPr>
      <w:rFonts w:ascii="Cambria" w:hAnsi="Cambria" w:cs="Times New Roman"/>
      <w:b/>
      <w:bCs/>
      <w:i/>
      <w:iCs/>
      <w:color w:val="4F81BD"/>
    </w:rPr>
  </w:style>
  <w:style w:type="paragraph" w:styleId="6">
    <w:name w:val="heading 5"/>
    <w:basedOn w:val="1"/>
    <w:next w:val="1"/>
    <w:link w:val="53"/>
    <w:unhideWhenUsed/>
    <w:qFormat/>
    <w:uiPriority w:val="0"/>
    <w:pPr>
      <w:keepNext/>
      <w:keepLines/>
      <w:spacing w:before="200"/>
      <w:outlineLvl w:val="4"/>
    </w:pPr>
    <w:rPr>
      <w:rFonts w:ascii="Cambria" w:hAnsi="Cambria" w:cs="Times New Roman"/>
      <w:color w:val="244061"/>
    </w:rPr>
  </w:style>
  <w:style w:type="paragraph" w:styleId="7">
    <w:name w:val="heading 6"/>
    <w:basedOn w:val="1"/>
    <w:next w:val="1"/>
    <w:link w:val="63"/>
    <w:unhideWhenUsed/>
    <w:qFormat/>
    <w:uiPriority w:val="0"/>
    <w:pPr>
      <w:keepNext/>
      <w:keepLines/>
      <w:spacing w:before="200"/>
      <w:outlineLvl w:val="5"/>
    </w:pPr>
    <w:rPr>
      <w:rFonts w:ascii="Cambria" w:hAnsi="Cambria" w:cs="Times New Roman"/>
      <w:i/>
      <w:iCs/>
      <w:color w:val="244061"/>
    </w:rPr>
  </w:style>
  <w:style w:type="paragraph" w:styleId="8">
    <w:name w:val="heading 7"/>
    <w:basedOn w:val="1"/>
    <w:next w:val="1"/>
    <w:link w:val="64"/>
    <w:unhideWhenUsed/>
    <w:qFormat/>
    <w:uiPriority w:val="0"/>
    <w:pPr>
      <w:keepNext/>
      <w:keepLines/>
      <w:spacing w:before="200"/>
      <w:outlineLvl w:val="6"/>
    </w:pPr>
    <w:rPr>
      <w:rFonts w:ascii="Cambria" w:hAnsi="Cambria" w:cs="Times New Roman"/>
      <w:i/>
      <w:iCs/>
      <w:color w:val="404040"/>
    </w:rPr>
  </w:style>
  <w:style w:type="paragraph" w:styleId="9">
    <w:name w:val="heading 8"/>
    <w:basedOn w:val="1"/>
    <w:next w:val="1"/>
    <w:link w:val="65"/>
    <w:unhideWhenUsed/>
    <w:qFormat/>
    <w:uiPriority w:val="0"/>
    <w:pPr>
      <w:keepNext/>
      <w:keepLines/>
      <w:spacing w:before="200"/>
      <w:outlineLvl w:val="7"/>
    </w:pPr>
    <w:rPr>
      <w:rFonts w:ascii="Cambria" w:hAnsi="Cambria" w:cs="Times New Roman"/>
      <w:color w:val="4F81BD"/>
      <w:sz w:val="20"/>
    </w:rPr>
  </w:style>
  <w:style w:type="paragraph" w:styleId="10">
    <w:name w:val="heading 9"/>
    <w:basedOn w:val="1"/>
    <w:next w:val="1"/>
    <w:link w:val="60"/>
    <w:unhideWhenUsed/>
    <w:qFormat/>
    <w:uiPriority w:val="9"/>
    <w:pPr>
      <w:keepNext/>
      <w:keepLines/>
      <w:spacing w:before="200"/>
      <w:outlineLvl w:val="8"/>
    </w:pPr>
    <w:rPr>
      <w:rFonts w:ascii="Cambria" w:hAnsi="Cambria" w:cs="Times New Roman"/>
      <w:i/>
      <w:iCs/>
      <w:color w:val="404040"/>
      <w:sz w:val="20"/>
      <w:szCs w:val="20"/>
    </w:rPr>
  </w:style>
  <w:style w:type="character" w:default="1" w:styleId="33">
    <w:name w:val="Default Paragraph Font"/>
    <w:semiHidden/>
    <w:unhideWhenUsed/>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semiHidden/>
    <w:unhideWhenUsed/>
    <w:qFormat/>
    <w:uiPriority w:val="39"/>
    <w:pPr>
      <w:ind w:left="1440"/>
    </w:pPr>
    <w:rPr>
      <w:rFonts w:ascii="Calibri" w:hAnsi="Calibri" w:cs="Calibri"/>
      <w:sz w:val="20"/>
      <w:szCs w:val="20"/>
    </w:rPr>
  </w:style>
  <w:style w:type="paragraph" w:styleId="12">
    <w:name w:val="caption"/>
    <w:basedOn w:val="1"/>
    <w:next w:val="1"/>
    <w:semiHidden/>
    <w:unhideWhenUsed/>
    <w:qFormat/>
    <w:uiPriority w:val="35"/>
    <w:rPr>
      <w:b/>
      <w:bCs/>
      <w:color w:val="4F81BD"/>
      <w:sz w:val="18"/>
      <w:szCs w:val="18"/>
    </w:rPr>
  </w:style>
  <w:style w:type="paragraph" w:styleId="13">
    <w:name w:val="annotation text"/>
    <w:basedOn w:val="1"/>
    <w:link w:val="94"/>
    <w:unhideWhenUsed/>
    <w:qFormat/>
    <w:uiPriority w:val="99"/>
  </w:style>
  <w:style w:type="paragraph" w:styleId="14">
    <w:name w:val="toc 5"/>
    <w:basedOn w:val="1"/>
    <w:next w:val="1"/>
    <w:semiHidden/>
    <w:unhideWhenUsed/>
    <w:qFormat/>
    <w:uiPriority w:val="39"/>
    <w:pPr>
      <w:ind w:left="960"/>
    </w:pPr>
    <w:rPr>
      <w:rFonts w:ascii="Calibri" w:hAnsi="Calibri" w:cs="Calibri"/>
      <w:sz w:val="20"/>
      <w:szCs w:val="20"/>
    </w:rPr>
  </w:style>
  <w:style w:type="paragraph" w:styleId="15">
    <w:name w:val="toc 3"/>
    <w:basedOn w:val="1"/>
    <w:next w:val="1"/>
    <w:unhideWhenUsed/>
    <w:qFormat/>
    <w:uiPriority w:val="39"/>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semiHidden/>
    <w:unhideWhenUsed/>
    <w:qFormat/>
    <w:uiPriority w:val="39"/>
    <w:pPr>
      <w:ind w:left="1680"/>
    </w:pPr>
    <w:rPr>
      <w:rFonts w:ascii="Calibri" w:hAnsi="Calibri" w:cs="Calibri"/>
      <w:sz w:val="20"/>
      <w:szCs w:val="20"/>
    </w:rPr>
  </w:style>
  <w:style w:type="paragraph" w:styleId="17">
    <w:name w:val="Balloon Text"/>
    <w:basedOn w:val="1"/>
    <w:link w:val="90"/>
    <w:semiHidden/>
    <w:unhideWhenUsed/>
    <w:qFormat/>
    <w:uiPriority w:val="99"/>
    <w:rPr>
      <w:sz w:val="18"/>
      <w:szCs w:val="18"/>
    </w:rPr>
  </w:style>
  <w:style w:type="paragraph" w:styleId="18">
    <w:name w:val="footer"/>
    <w:basedOn w:val="1"/>
    <w:link w:val="79"/>
    <w:qFormat/>
    <w:uiPriority w:val="0"/>
    <w:pPr>
      <w:tabs>
        <w:tab w:val="center" w:pos="4153"/>
        <w:tab w:val="right" w:pos="8306"/>
      </w:tabs>
      <w:snapToGrid w:val="0"/>
    </w:pPr>
    <w:rPr>
      <w:sz w:val="18"/>
      <w:szCs w:val="18"/>
    </w:rPr>
  </w:style>
  <w:style w:type="paragraph" w:styleId="19">
    <w:name w:val="header"/>
    <w:basedOn w:val="1"/>
    <w:link w:val="62"/>
    <w:unhideWhenUsed/>
    <w:qFormat/>
    <w:uiPriority w:val="0"/>
    <w:pPr>
      <w:tabs>
        <w:tab w:val="center" w:pos="4153"/>
        <w:tab w:val="right" w:pos="8306"/>
      </w:tabs>
      <w:snapToGrid w:val="0"/>
      <w:jc w:val="center"/>
    </w:pPr>
    <w:rPr>
      <w:sz w:val="18"/>
      <w:szCs w:val="18"/>
    </w:rPr>
  </w:style>
  <w:style w:type="paragraph" w:styleId="20">
    <w:name w:val="toc 1"/>
    <w:basedOn w:val="1"/>
    <w:next w:val="1"/>
    <w:qFormat/>
    <w:uiPriority w:val="39"/>
    <w:pPr>
      <w:adjustRightInd w:val="0"/>
      <w:snapToGrid w:val="0"/>
      <w:spacing w:beforeLines="20" w:afterLines="50"/>
    </w:pPr>
    <w:rPr>
      <w:rFonts w:ascii="Calibri" w:hAnsi="Calibri" w:eastAsia="Source Han Sans CN Light" w:cs="Calibri"/>
      <w:bCs/>
      <w:iCs/>
    </w:rPr>
  </w:style>
  <w:style w:type="paragraph" w:styleId="21">
    <w:name w:val="toc 4"/>
    <w:basedOn w:val="1"/>
    <w:next w:val="1"/>
    <w:semiHidden/>
    <w:unhideWhenUsed/>
    <w:qFormat/>
    <w:uiPriority w:val="39"/>
    <w:pPr>
      <w:ind w:left="720"/>
    </w:pPr>
    <w:rPr>
      <w:rFonts w:ascii="Calibri" w:hAnsi="Calibri" w:cs="Calibri"/>
      <w:sz w:val="20"/>
      <w:szCs w:val="20"/>
    </w:rPr>
  </w:style>
  <w:style w:type="paragraph" w:styleId="22">
    <w:name w:val="Subtitle"/>
    <w:basedOn w:val="1"/>
    <w:next w:val="1"/>
    <w:link w:val="67"/>
    <w:qFormat/>
    <w:uiPriority w:val="0"/>
    <w:rPr>
      <w:rFonts w:ascii="Cambria" w:hAnsi="Cambria" w:cs="Times New Roman"/>
      <w:i/>
      <w:iCs/>
      <w:color w:val="4F81BD"/>
      <w:spacing w:val="15"/>
    </w:rPr>
  </w:style>
  <w:style w:type="paragraph" w:styleId="23">
    <w:name w:val="footnote text"/>
    <w:basedOn w:val="1"/>
    <w:link w:val="102"/>
    <w:semiHidden/>
    <w:unhideWhenUsed/>
    <w:qFormat/>
    <w:uiPriority w:val="99"/>
    <w:pPr>
      <w:snapToGrid w:val="0"/>
    </w:pPr>
    <w:rPr>
      <w:sz w:val="18"/>
      <w:szCs w:val="18"/>
    </w:rPr>
  </w:style>
  <w:style w:type="paragraph" w:styleId="24">
    <w:name w:val="toc 6"/>
    <w:basedOn w:val="1"/>
    <w:next w:val="1"/>
    <w:semiHidden/>
    <w:unhideWhenUsed/>
    <w:qFormat/>
    <w:uiPriority w:val="39"/>
    <w:pPr>
      <w:ind w:left="1200"/>
    </w:pPr>
    <w:rPr>
      <w:rFonts w:ascii="Calibri" w:hAnsi="Calibri" w:cs="Calibri"/>
      <w:sz w:val="20"/>
      <w:szCs w:val="20"/>
    </w:rPr>
  </w:style>
  <w:style w:type="paragraph" w:styleId="25">
    <w:name w:val="toc 2"/>
    <w:basedOn w:val="1"/>
    <w:next w:val="1"/>
    <w:qFormat/>
    <w:uiPriority w:val="39"/>
    <w:pPr>
      <w:adjustRightInd w:val="0"/>
      <w:snapToGrid w:val="0"/>
      <w:spacing w:beforeLines="20" w:afterLines="50"/>
      <w:ind w:left="238"/>
    </w:pPr>
    <w:rPr>
      <w:rFonts w:ascii="Calibri" w:hAnsi="Calibri" w:eastAsia="Source Han Sans CN Light" w:cs="Calibri"/>
      <w:bCs/>
      <w:sz w:val="22"/>
      <w:szCs w:val="22"/>
    </w:rPr>
  </w:style>
  <w:style w:type="paragraph" w:styleId="26">
    <w:name w:val="toc 9"/>
    <w:basedOn w:val="1"/>
    <w:next w:val="1"/>
    <w:semiHidden/>
    <w:unhideWhenUsed/>
    <w:qFormat/>
    <w:uiPriority w:val="39"/>
    <w:pPr>
      <w:ind w:left="1920"/>
    </w:pPr>
    <w:rPr>
      <w:rFonts w:ascii="Calibri" w:hAnsi="Calibri" w:cs="Calibri"/>
      <w:sz w:val="20"/>
      <w:szCs w:val="20"/>
    </w:rPr>
  </w:style>
  <w:style w:type="paragraph" w:styleId="27">
    <w:name w:val="HTML Preformatted"/>
    <w:basedOn w:val="1"/>
    <w:link w:val="11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styleId="28">
    <w:name w:val="Normal (Web)"/>
    <w:basedOn w:val="1"/>
    <w:semiHidden/>
    <w:unhideWhenUsed/>
    <w:qFormat/>
    <w:uiPriority w:val="99"/>
    <w:pPr>
      <w:spacing w:before="100" w:beforeAutospacing="1" w:after="100" w:afterAutospacing="1"/>
    </w:pPr>
  </w:style>
  <w:style w:type="paragraph" w:styleId="29">
    <w:name w:val="Title"/>
    <w:basedOn w:val="1"/>
    <w:next w:val="1"/>
    <w:link w:val="66"/>
    <w:qFormat/>
    <w:uiPriority w:val="10"/>
    <w:pPr>
      <w:pBdr>
        <w:bottom w:val="single" w:color="4F81BD" w:sz="8" w:space="4"/>
      </w:pBdr>
      <w:spacing w:after="300"/>
      <w:contextualSpacing/>
    </w:pPr>
    <w:rPr>
      <w:rFonts w:ascii="Cambria" w:hAnsi="Cambria" w:cs="Times New Roman"/>
      <w:color w:val="17365D"/>
      <w:spacing w:val="5"/>
      <w:kern w:val="28"/>
      <w:sz w:val="52"/>
      <w:szCs w:val="52"/>
    </w:rPr>
  </w:style>
  <w:style w:type="paragraph" w:styleId="30">
    <w:name w:val="annotation subject"/>
    <w:basedOn w:val="13"/>
    <w:next w:val="13"/>
    <w:link w:val="95"/>
    <w:semiHidden/>
    <w:unhideWhenUsed/>
    <w:qFormat/>
    <w:uiPriority w:val="99"/>
    <w:rPr>
      <w:b/>
      <w:bCs/>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4">
    <w:name w:val="Strong"/>
    <w:basedOn w:val="33"/>
    <w:qFormat/>
    <w:uiPriority w:val="22"/>
    <w:rPr>
      <w:b/>
      <w:bCs/>
    </w:rPr>
  </w:style>
  <w:style w:type="character" w:styleId="35">
    <w:name w:val="page number"/>
    <w:basedOn w:val="33"/>
    <w:semiHidden/>
    <w:unhideWhenUsed/>
    <w:qFormat/>
    <w:uiPriority w:val="99"/>
  </w:style>
  <w:style w:type="character" w:styleId="36">
    <w:name w:val="FollowedHyperlink"/>
    <w:basedOn w:val="33"/>
    <w:semiHidden/>
    <w:unhideWhenUsed/>
    <w:qFormat/>
    <w:uiPriority w:val="99"/>
    <w:rPr>
      <w:color w:val="800080"/>
      <w:u w:val="single"/>
    </w:rPr>
  </w:style>
  <w:style w:type="character" w:styleId="37">
    <w:name w:val="Emphasis"/>
    <w:basedOn w:val="33"/>
    <w:qFormat/>
    <w:uiPriority w:val="20"/>
    <w:rPr>
      <w:i/>
      <w:iCs/>
    </w:rPr>
  </w:style>
  <w:style w:type="character" w:styleId="38">
    <w:name w:val="Hyperlink"/>
    <w:qFormat/>
    <w:uiPriority w:val="99"/>
    <w:rPr>
      <w:color w:val="0000FF"/>
      <w:u w:val="single"/>
    </w:rPr>
  </w:style>
  <w:style w:type="character" w:styleId="39">
    <w:name w:val="annotation reference"/>
    <w:basedOn w:val="33"/>
    <w:semiHidden/>
    <w:unhideWhenUsed/>
    <w:qFormat/>
    <w:uiPriority w:val="99"/>
    <w:rPr>
      <w:sz w:val="21"/>
      <w:szCs w:val="21"/>
    </w:rPr>
  </w:style>
  <w:style w:type="character" w:styleId="40">
    <w:name w:val="footnote reference"/>
    <w:basedOn w:val="33"/>
    <w:semiHidden/>
    <w:unhideWhenUsed/>
    <w:qFormat/>
    <w:uiPriority w:val="99"/>
    <w:rPr>
      <w:vertAlign w:val="superscript"/>
    </w:rPr>
  </w:style>
  <w:style w:type="paragraph" w:customStyle="1" w:styleId="4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character" w:customStyle="1" w:styleId="43">
    <w:name w:val="标题 1 Char"/>
    <w:basedOn w:val="33"/>
    <w:link w:val="2"/>
    <w:qFormat/>
    <w:uiPriority w:val="0"/>
    <w:rPr>
      <w:rFonts w:ascii="Cambria" w:hAnsi="Cambria" w:eastAsia="宋体" w:cs="Times New Roman"/>
      <w:b/>
      <w:bCs/>
      <w:color w:val="365F91"/>
      <w:sz w:val="28"/>
      <w:szCs w:val="28"/>
    </w:rPr>
  </w:style>
  <w:style w:type="paragraph" w:customStyle="1" w:styleId="44">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character" w:customStyle="1" w:styleId="45">
    <w:name w:val="标题 2 Char"/>
    <w:basedOn w:val="33"/>
    <w:link w:val="3"/>
    <w:qFormat/>
    <w:uiPriority w:val="9"/>
    <w:rPr>
      <w:rFonts w:ascii="Cambria" w:hAnsi="Cambria" w:eastAsia="宋体" w:cs="Times New Roman"/>
      <w:b/>
      <w:bCs/>
      <w:color w:val="4F81BD"/>
      <w:sz w:val="26"/>
      <w:szCs w:val="26"/>
    </w:rPr>
  </w:style>
  <w:style w:type="paragraph" w:customStyle="1" w:styleId="46">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7">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character" w:customStyle="1" w:styleId="48">
    <w:name w:val="标题 3 Char"/>
    <w:basedOn w:val="33"/>
    <w:link w:val="4"/>
    <w:qFormat/>
    <w:uiPriority w:val="9"/>
    <w:rPr>
      <w:rFonts w:ascii="Cambria" w:hAnsi="Cambria" w:eastAsia="宋体" w:cs="Times New Roman"/>
      <w:b/>
      <w:bCs/>
      <w:color w:val="4F81BD"/>
    </w:rPr>
  </w:style>
  <w:style w:type="paragraph" w:customStyle="1" w:styleId="49">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character" w:customStyle="1" w:styleId="50">
    <w:name w:val="标题 4 Char"/>
    <w:basedOn w:val="33"/>
    <w:link w:val="5"/>
    <w:qFormat/>
    <w:uiPriority w:val="9"/>
    <w:rPr>
      <w:rFonts w:ascii="Cambria" w:hAnsi="Cambria" w:eastAsia="宋体" w:cs="Times New Roman"/>
      <w:b/>
      <w:bCs/>
      <w:i/>
      <w:iCs/>
      <w:color w:val="4F81BD"/>
    </w:rPr>
  </w:style>
  <w:style w:type="paragraph" w:customStyle="1" w:styleId="51">
    <w:name w:val="S_标题5"/>
    <w:basedOn w:val="6"/>
    <w:next w:val="1"/>
    <w:link w:val="52"/>
    <w:qFormat/>
    <w:uiPriority w:val="0"/>
    <w:pPr>
      <w:numPr>
        <w:ilvl w:val="4"/>
        <w:numId w:val="1"/>
      </w:numPr>
      <w:tabs>
        <w:tab w:val="left" w:pos="567"/>
        <w:tab w:val="left" w:pos="1206"/>
        <w:tab w:val="clear" w:pos="579"/>
      </w:tabs>
      <w:spacing w:beforeLines="50" w:afterLines="50"/>
    </w:pPr>
    <w:rPr>
      <w:rFonts w:ascii="Times New Roman" w:hAnsi="Times New Roman"/>
      <w:b/>
      <w:bCs/>
      <w:szCs w:val="21"/>
    </w:rPr>
  </w:style>
  <w:style w:type="character" w:customStyle="1" w:styleId="52">
    <w:name w:val="S_标题5 Char"/>
    <w:basedOn w:val="53"/>
    <w:link w:val="51"/>
    <w:qFormat/>
    <w:uiPriority w:val="0"/>
    <w:rPr>
      <w:rFonts w:ascii="Times New Roman" w:hAnsi="Times New Roman" w:eastAsia="宋体" w:cs="Times New Roman"/>
      <w:b/>
      <w:bCs/>
      <w:color w:val="244061"/>
      <w:kern w:val="2"/>
      <w:sz w:val="21"/>
      <w:szCs w:val="21"/>
    </w:rPr>
  </w:style>
  <w:style w:type="character" w:customStyle="1" w:styleId="53">
    <w:name w:val="标题 5 Char"/>
    <w:basedOn w:val="33"/>
    <w:link w:val="6"/>
    <w:qFormat/>
    <w:uiPriority w:val="9"/>
    <w:rPr>
      <w:rFonts w:ascii="Cambria" w:hAnsi="Cambria" w:eastAsia="宋体" w:cs="Times New Roman"/>
      <w:color w:val="244061"/>
    </w:rPr>
  </w:style>
  <w:style w:type="paragraph" w:customStyle="1" w:styleId="54">
    <w:name w:val="S_图表标注"/>
    <w:basedOn w:val="1"/>
    <w:next w:val="1"/>
    <w:qFormat/>
    <w:uiPriority w:val="0"/>
    <w:pPr>
      <w:spacing w:beforeLines="50" w:afterLines="50"/>
      <w:jc w:val="center"/>
    </w:pPr>
    <w:rPr>
      <w:rFonts w:eastAsia="楷体_GB2312"/>
      <w:szCs w:val="18"/>
    </w:rPr>
  </w:style>
  <w:style w:type="paragraph" w:customStyle="1" w:styleId="55">
    <w:name w:val="S_表格文字"/>
    <w:basedOn w:val="1"/>
    <w:qFormat/>
    <w:uiPriority w:val="0"/>
    <w:pPr>
      <w:snapToGrid w:val="0"/>
    </w:pPr>
    <w:rPr>
      <w:szCs w:val="21"/>
    </w:rPr>
  </w:style>
  <w:style w:type="paragraph" w:customStyle="1" w:styleId="56">
    <w:name w:val="S_标题7"/>
    <w:basedOn w:val="51"/>
    <w:link w:val="57"/>
    <w:qFormat/>
    <w:uiPriority w:val="0"/>
    <w:pPr>
      <w:numPr>
        <w:ilvl w:val="6"/>
      </w:numPr>
      <w:spacing w:before="156" w:after="156"/>
      <w:outlineLvl w:val="6"/>
    </w:pPr>
  </w:style>
  <w:style w:type="character" w:customStyle="1" w:styleId="57">
    <w:name w:val="S_标题7 Char"/>
    <w:basedOn w:val="52"/>
    <w:link w:val="56"/>
    <w:qFormat/>
    <w:uiPriority w:val="0"/>
    <w:rPr>
      <w:rFonts w:ascii="Times New Roman" w:hAnsi="Times New Roman" w:eastAsia="宋体" w:cs="Times New Roman"/>
      <w:color w:val="244061"/>
      <w:kern w:val="2"/>
      <w:sz w:val="21"/>
      <w:szCs w:val="21"/>
    </w:rPr>
  </w:style>
  <w:style w:type="paragraph" w:customStyle="1" w:styleId="58">
    <w:name w:val="S_标题6"/>
    <w:basedOn w:val="51"/>
    <w:qFormat/>
    <w:uiPriority w:val="0"/>
    <w:pPr>
      <w:numPr>
        <w:ilvl w:val="5"/>
      </w:numPr>
      <w:spacing w:before="156" w:after="156"/>
      <w:outlineLvl w:val="5"/>
    </w:pPr>
    <w:rPr>
      <w:color w:val="auto"/>
    </w:rPr>
  </w:style>
  <w:style w:type="paragraph" w:customStyle="1" w:styleId="59">
    <w:name w:val="S_标题8"/>
    <w:basedOn w:val="56"/>
    <w:qFormat/>
    <w:uiPriority w:val="0"/>
    <w:pPr>
      <w:numPr>
        <w:ilvl w:val="7"/>
      </w:numPr>
      <w:outlineLvl w:val="7"/>
    </w:pPr>
    <w:rPr>
      <w:color w:val="auto"/>
    </w:rPr>
  </w:style>
  <w:style w:type="character" w:customStyle="1" w:styleId="60">
    <w:name w:val="标题 9 Char"/>
    <w:link w:val="10"/>
    <w:qFormat/>
    <w:uiPriority w:val="9"/>
    <w:rPr>
      <w:rFonts w:ascii="Cambria" w:hAnsi="Cambria" w:eastAsia="宋体" w:cs="Times New Roman"/>
      <w:i/>
      <w:iCs/>
      <w:color w:val="404040"/>
      <w:sz w:val="20"/>
      <w:szCs w:val="20"/>
    </w:rPr>
  </w:style>
  <w:style w:type="paragraph" w:customStyle="1" w:styleId="61">
    <w:name w:val="TOC 标题1"/>
    <w:basedOn w:val="2"/>
    <w:next w:val="1"/>
    <w:semiHidden/>
    <w:unhideWhenUsed/>
    <w:qFormat/>
    <w:uiPriority w:val="39"/>
    <w:pPr>
      <w:spacing w:before="340" w:after="330" w:line="578" w:lineRule="auto"/>
      <w:outlineLvl w:val="9"/>
    </w:pPr>
    <w:rPr>
      <w:rFonts w:ascii="Times New Roman" w:hAnsi="Times New Roman"/>
      <w:color w:val="auto"/>
      <w:kern w:val="44"/>
      <w:sz w:val="44"/>
      <w:szCs w:val="44"/>
    </w:rPr>
  </w:style>
  <w:style w:type="character" w:customStyle="1" w:styleId="62">
    <w:name w:val="页眉 Char"/>
    <w:basedOn w:val="33"/>
    <w:link w:val="19"/>
    <w:semiHidden/>
    <w:qFormat/>
    <w:uiPriority w:val="0"/>
    <w:rPr>
      <w:rFonts w:ascii="Times New Roman" w:hAnsi="Times New Roman"/>
      <w:sz w:val="18"/>
      <w:szCs w:val="18"/>
    </w:rPr>
  </w:style>
  <w:style w:type="character" w:customStyle="1" w:styleId="63">
    <w:name w:val="标题 6 Char"/>
    <w:basedOn w:val="33"/>
    <w:link w:val="7"/>
    <w:qFormat/>
    <w:uiPriority w:val="9"/>
    <w:rPr>
      <w:rFonts w:ascii="Cambria" w:hAnsi="Cambria" w:eastAsia="宋体" w:cs="Times New Roman"/>
      <w:i/>
      <w:iCs/>
      <w:color w:val="244061"/>
    </w:rPr>
  </w:style>
  <w:style w:type="character" w:customStyle="1" w:styleId="64">
    <w:name w:val="标题 7 Char"/>
    <w:basedOn w:val="33"/>
    <w:link w:val="8"/>
    <w:qFormat/>
    <w:uiPriority w:val="9"/>
    <w:rPr>
      <w:rFonts w:ascii="Cambria" w:hAnsi="Cambria" w:eastAsia="宋体" w:cs="Times New Roman"/>
      <w:i/>
      <w:iCs/>
      <w:color w:val="404040"/>
    </w:rPr>
  </w:style>
  <w:style w:type="character" w:customStyle="1" w:styleId="65">
    <w:name w:val="标题 8 Char"/>
    <w:basedOn w:val="33"/>
    <w:link w:val="9"/>
    <w:qFormat/>
    <w:uiPriority w:val="9"/>
    <w:rPr>
      <w:rFonts w:ascii="Cambria" w:hAnsi="Cambria" w:eastAsia="宋体" w:cs="Times New Roman"/>
      <w:color w:val="4F81BD"/>
      <w:sz w:val="20"/>
      <w:szCs w:val="20"/>
    </w:rPr>
  </w:style>
  <w:style w:type="character" w:customStyle="1" w:styleId="66">
    <w:name w:val="标题 Char"/>
    <w:basedOn w:val="33"/>
    <w:link w:val="29"/>
    <w:qFormat/>
    <w:uiPriority w:val="10"/>
    <w:rPr>
      <w:rFonts w:ascii="Cambria" w:hAnsi="Cambria" w:eastAsia="宋体" w:cs="Times New Roman"/>
      <w:color w:val="17365D"/>
      <w:spacing w:val="5"/>
      <w:kern w:val="28"/>
      <w:sz w:val="52"/>
      <w:szCs w:val="52"/>
    </w:rPr>
  </w:style>
  <w:style w:type="character" w:customStyle="1" w:styleId="67">
    <w:name w:val="副标题 Char"/>
    <w:basedOn w:val="33"/>
    <w:link w:val="22"/>
    <w:qFormat/>
    <w:uiPriority w:val="0"/>
    <w:rPr>
      <w:rFonts w:ascii="Cambria" w:hAnsi="Cambria" w:eastAsia="宋体" w:cs="Times New Roman"/>
      <w:i/>
      <w:iCs/>
      <w:color w:val="4F81BD"/>
      <w:spacing w:val="15"/>
      <w:sz w:val="24"/>
      <w:szCs w:val="24"/>
    </w:rPr>
  </w:style>
  <w:style w:type="paragraph" w:styleId="68">
    <w:name w:val="No Spacing"/>
    <w:qFormat/>
    <w:uiPriority w:val="1"/>
    <w:rPr>
      <w:rFonts w:ascii="Calibri" w:hAnsi="Calibri" w:eastAsia="宋体" w:cs="Times New Roman"/>
      <w:sz w:val="22"/>
      <w:szCs w:val="22"/>
      <w:lang w:val="en-US" w:eastAsia="zh-CN" w:bidi="ar-SA"/>
    </w:rPr>
  </w:style>
  <w:style w:type="paragraph" w:styleId="69">
    <w:name w:val="List Paragraph"/>
    <w:basedOn w:val="1"/>
    <w:qFormat/>
    <w:uiPriority w:val="99"/>
    <w:pPr>
      <w:ind w:left="720"/>
      <w:contextualSpacing/>
    </w:pPr>
  </w:style>
  <w:style w:type="paragraph" w:styleId="70">
    <w:name w:val="Quote"/>
    <w:basedOn w:val="1"/>
    <w:next w:val="1"/>
    <w:link w:val="71"/>
    <w:qFormat/>
    <w:uiPriority w:val="29"/>
    <w:rPr>
      <w:i/>
      <w:iCs/>
      <w:color w:val="000000"/>
    </w:rPr>
  </w:style>
  <w:style w:type="character" w:customStyle="1" w:styleId="71">
    <w:name w:val="引用 Char"/>
    <w:basedOn w:val="33"/>
    <w:link w:val="70"/>
    <w:qFormat/>
    <w:uiPriority w:val="29"/>
    <w:rPr>
      <w:i/>
      <w:iCs/>
      <w:color w:val="000000"/>
    </w:rPr>
  </w:style>
  <w:style w:type="paragraph" w:styleId="72">
    <w:name w:val="Intense Quote"/>
    <w:basedOn w:val="1"/>
    <w:next w:val="1"/>
    <w:link w:val="73"/>
    <w:qFormat/>
    <w:uiPriority w:val="30"/>
    <w:pPr>
      <w:pBdr>
        <w:bottom w:val="single" w:color="4F81BD" w:sz="4" w:space="4"/>
      </w:pBdr>
      <w:spacing w:before="200" w:after="280"/>
      <w:ind w:left="936" w:right="936"/>
    </w:pPr>
    <w:rPr>
      <w:b/>
      <w:bCs/>
      <w:i/>
      <w:iCs/>
      <w:color w:val="4F81BD"/>
    </w:rPr>
  </w:style>
  <w:style w:type="character" w:customStyle="1" w:styleId="73">
    <w:name w:val="明显引用 Char"/>
    <w:basedOn w:val="33"/>
    <w:link w:val="72"/>
    <w:qFormat/>
    <w:uiPriority w:val="30"/>
    <w:rPr>
      <w:b/>
      <w:bCs/>
      <w:i/>
      <w:iCs/>
      <w:color w:val="4F81BD"/>
    </w:rPr>
  </w:style>
  <w:style w:type="character" w:customStyle="1" w:styleId="74">
    <w:name w:val="不明显强调1"/>
    <w:basedOn w:val="33"/>
    <w:qFormat/>
    <w:uiPriority w:val="19"/>
    <w:rPr>
      <w:i/>
      <w:iCs/>
      <w:color w:val="7F7F7F"/>
    </w:rPr>
  </w:style>
  <w:style w:type="character" w:customStyle="1" w:styleId="75">
    <w:name w:val="明显强调1"/>
    <w:basedOn w:val="33"/>
    <w:qFormat/>
    <w:uiPriority w:val="21"/>
    <w:rPr>
      <w:b/>
      <w:bCs/>
      <w:i/>
      <w:iCs/>
      <w:color w:val="4F81BD"/>
    </w:rPr>
  </w:style>
  <w:style w:type="character" w:customStyle="1" w:styleId="76">
    <w:name w:val="不明显参考1"/>
    <w:basedOn w:val="33"/>
    <w:qFormat/>
    <w:uiPriority w:val="31"/>
    <w:rPr>
      <w:smallCaps/>
      <w:color w:val="C0504D"/>
      <w:u w:val="single"/>
    </w:rPr>
  </w:style>
  <w:style w:type="character" w:customStyle="1" w:styleId="77">
    <w:name w:val="明显参考1"/>
    <w:basedOn w:val="33"/>
    <w:qFormat/>
    <w:uiPriority w:val="32"/>
    <w:rPr>
      <w:b/>
      <w:bCs/>
      <w:smallCaps/>
      <w:color w:val="C0504D"/>
      <w:spacing w:val="5"/>
      <w:u w:val="single"/>
    </w:rPr>
  </w:style>
  <w:style w:type="character" w:customStyle="1" w:styleId="78">
    <w:name w:val="书籍标题1"/>
    <w:basedOn w:val="33"/>
    <w:qFormat/>
    <w:uiPriority w:val="33"/>
    <w:rPr>
      <w:b/>
      <w:bCs/>
      <w:smallCaps/>
      <w:spacing w:val="5"/>
    </w:rPr>
  </w:style>
  <w:style w:type="character" w:customStyle="1" w:styleId="79">
    <w:name w:val="页脚 Char"/>
    <w:basedOn w:val="33"/>
    <w:link w:val="18"/>
    <w:qFormat/>
    <w:uiPriority w:val="0"/>
    <w:rPr>
      <w:rFonts w:ascii="Times New Roman" w:hAnsi="Times New Roman" w:eastAsia="宋体" w:cs="Times New Roman"/>
      <w:kern w:val="2"/>
      <w:sz w:val="18"/>
      <w:szCs w:val="18"/>
    </w:rPr>
  </w:style>
  <w:style w:type="paragraph" w:customStyle="1" w:styleId="80">
    <w:name w:val="缺省文本"/>
    <w:basedOn w:val="1"/>
    <w:qFormat/>
    <w:uiPriority w:val="0"/>
    <w:pPr>
      <w:autoSpaceDE w:val="0"/>
      <w:autoSpaceDN w:val="0"/>
      <w:adjustRightInd w:val="0"/>
    </w:pPr>
  </w:style>
  <w:style w:type="paragraph" w:customStyle="1" w:styleId="81">
    <w:name w:val="正文-深信服"/>
    <w:basedOn w:val="1"/>
    <w:link w:val="88"/>
    <w:qFormat/>
    <w:uiPriority w:val="0"/>
    <w:pPr>
      <w:spacing w:afterLines="50"/>
      <w:ind w:firstLine="200" w:firstLineChars="200"/>
    </w:pPr>
    <w:rPr>
      <w:rFonts w:ascii="Calibri" w:hAnsi="Calibri" w:eastAsia="微软雅黑" w:cs="Times New Roman"/>
      <w:kern w:val="2"/>
      <w:szCs w:val="44"/>
    </w:rPr>
  </w:style>
  <w:style w:type="paragraph" w:customStyle="1" w:styleId="82">
    <w:name w:val="标题2"/>
    <w:basedOn w:val="2"/>
    <w:next w:val="1"/>
    <w:link w:val="89"/>
    <w:qFormat/>
    <w:uiPriority w:val="0"/>
    <w:pPr>
      <w:spacing w:before="120" w:after="120" w:line="578" w:lineRule="auto"/>
      <w:ind w:left="432" w:hanging="432"/>
    </w:pPr>
    <w:rPr>
      <w:rFonts w:eastAsia="微软雅黑"/>
      <w:color w:val="auto"/>
      <w:kern w:val="44"/>
      <w:sz w:val="48"/>
      <w:szCs w:val="32"/>
    </w:rPr>
  </w:style>
  <w:style w:type="paragraph" w:customStyle="1" w:styleId="83">
    <w:name w:val="列出段落1"/>
    <w:basedOn w:val="1"/>
    <w:qFormat/>
    <w:uiPriority w:val="0"/>
    <w:pPr>
      <w:ind w:firstLine="420" w:firstLineChars="200"/>
    </w:pPr>
  </w:style>
  <w:style w:type="paragraph" w:customStyle="1" w:styleId="84">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85">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6">
    <w:name w:val="无间隔2"/>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7">
    <w:name w:val="页码1"/>
    <w:basedOn w:val="33"/>
    <w:qFormat/>
    <w:uiPriority w:val="0"/>
  </w:style>
  <w:style w:type="character" w:customStyle="1" w:styleId="88">
    <w:name w:val="正文-深信服 字符"/>
    <w:link w:val="81"/>
    <w:qFormat/>
    <w:uiPriority w:val="0"/>
    <w:rPr>
      <w:rFonts w:ascii="Calibri" w:hAnsi="Calibri" w:eastAsia="微软雅黑" w:cs="Times New Roman"/>
      <w:kern w:val="2"/>
      <w:sz w:val="24"/>
      <w:szCs w:val="44"/>
    </w:rPr>
  </w:style>
  <w:style w:type="character" w:customStyle="1" w:styleId="89">
    <w:name w:val="标题 字符"/>
    <w:link w:val="82"/>
    <w:qFormat/>
    <w:uiPriority w:val="0"/>
    <w:rPr>
      <w:rFonts w:ascii="Cambria" w:hAnsi="Cambria" w:eastAsia="微软雅黑" w:cs="黑体"/>
      <w:b/>
      <w:bCs/>
      <w:kern w:val="44"/>
      <w:sz w:val="48"/>
      <w:szCs w:val="32"/>
    </w:rPr>
  </w:style>
  <w:style w:type="character" w:customStyle="1" w:styleId="90">
    <w:name w:val="批注框文本 Char"/>
    <w:basedOn w:val="33"/>
    <w:link w:val="17"/>
    <w:semiHidden/>
    <w:qFormat/>
    <w:uiPriority w:val="99"/>
    <w:rPr>
      <w:rFonts w:ascii="Times New Roman" w:hAnsi="Times New Roman" w:eastAsia="宋体" w:cs="Times New Roman"/>
      <w:kern w:val="2"/>
      <w:sz w:val="18"/>
      <w:szCs w:val="18"/>
    </w:rPr>
  </w:style>
  <w:style w:type="character" w:customStyle="1" w:styleId="91">
    <w:name w:val="sf-multi-msgbox-title"/>
    <w:basedOn w:val="33"/>
    <w:qFormat/>
    <w:uiPriority w:val="0"/>
  </w:style>
  <w:style w:type="character" w:customStyle="1" w:styleId="92">
    <w:name w:val="`手册正文 Char"/>
    <w:link w:val="93"/>
    <w:qFormat/>
    <w:uiPriority w:val="0"/>
    <w:rPr>
      <w:rFonts w:eastAsia="宋体"/>
      <w:kern w:val="2"/>
      <w:sz w:val="21"/>
      <w:szCs w:val="24"/>
    </w:rPr>
  </w:style>
  <w:style w:type="paragraph" w:customStyle="1" w:styleId="93">
    <w:name w:val="`手册正文"/>
    <w:basedOn w:val="1"/>
    <w:link w:val="92"/>
    <w:qFormat/>
    <w:uiPriority w:val="0"/>
    <w:pPr>
      <w:spacing w:before="100" w:beforeAutospacing="1" w:after="100" w:afterAutospacing="1" w:line="360" w:lineRule="auto"/>
      <w:ind w:firstLine="200" w:firstLineChars="200"/>
    </w:pPr>
    <w:rPr>
      <w:rFonts w:ascii="Times New Roman" w:hAnsi="Times New Roman" w:cs="Times New Roman"/>
      <w:kern w:val="2"/>
      <w:sz w:val="21"/>
    </w:rPr>
  </w:style>
  <w:style w:type="character" w:customStyle="1" w:styleId="94">
    <w:name w:val="批注文字 Char"/>
    <w:basedOn w:val="33"/>
    <w:link w:val="13"/>
    <w:qFormat/>
    <w:uiPriority w:val="99"/>
    <w:rPr>
      <w:rFonts w:ascii="Times New Roman" w:hAnsi="Times New Roman" w:eastAsia="宋体" w:cs="Times New Roman"/>
      <w:kern w:val="2"/>
      <w:sz w:val="21"/>
      <w:szCs w:val="20"/>
    </w:rPr>
  </w:style>
  <w:style w:type="character" w:customStyle="1" w:styleId="95">
    <w:name w:val="批注主题 Char"/>
    <w:basedOn w:val="94"/>
    <w:link w:val="30"/>
    <w:semiHidden/>
    <w:qFormat/>
    <w:uiPriority w:val="99"/>
    <w:rPr>
      <w:rFonts w:ascii="Times New Roman" w:hAnsi="Times New Roman" w:eastAsia="宋体" w:cs="Times New Roman"/>
      <w:b/>
      <w:bCs/>
      <w:kern w:val="2"/>
      <w:sz w:val="21"/>
      <w:szCs w:val="20"/>
    </w:rPr>
  </w:style>
  <w:style w:type="paragraph" w:customStyle="1" w:styleId="96">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97">
    <w:name w:val="TOC 标题2"/>
    <w:basedOn w:val="2"/>
    <w:next w:val="1"/>
    <w:unhideWhenUsed/>
    <w:qFormat/>
    <w:uiPriority w:val="39"/>
    <w:pPr>
      <w:spacing w:line="276" w:lineRule="auto"/>
      <w:outlineLvl w:val="9"/>
    </w:pPr>
  </w:style>
  <w:style w:type="character" w:customStyle="1" w:styleId="98">
    <w:name w:val="未处理的提及1"/>
    <w:basedOn w:val="33"/>
    <w:semiHidden/>
    <w:unhideWhenUsed/>
    <w:qFormat/>
    <w:uiPriority w:val="99"/>
    <w:rPr>
      <w:color w:val="605E5C"/>
      <w:shd w:val="clear" w:color="auto" w:fill="E1DFDD"/>
    </w:rPr>
  </w:style>
  <w:style w:type="character" w:customStyle="1" w:styleId="99">
    <w:name w:val="不明显强调2"/>
    <w:basedOn w:val="33"/>
    <w:qFormat/>
    <w:uiPriority w:val="19"/>
    <w:rPr>
      <w:i/>
      <w:iCs/>
      <w:color w:val="404040"/>
    </w:rPr>
  </w:style>
  <w:style w:type="character" w:customStyle="1" w:styleId="100">
    <w:name w:val="明显强调2"/>
    <w:basedOn w:val="33"/>
    <w:qFormat/>
    <w:uiPriority w:val="21"/>
    <w:rPr>
      <w:i/>
      <w:iCs/>
      <w:color w:val="4F81BD"/>
    </w:rPr>
  </w:style>
  <w:style w:type="character" w:customStyle="1" w:styleId="101">
    <w:name w:val="grid__risk__type"/>
    <w:basedOn w:val="33"/>
    <w:qFormat/>
    <w:uiPriority w:val="0"/>
  </w:style>
  <w:style w:type="character" w:customStyle="1" w:styleId="102">
    <w:name w:val="脚注文本 Char"/>
    <w:basedOn w:val="33"/>
    <w:link w:val="23"/>
    <w:semiHidden/>
    <w:qFormat/>
    <w:uiPriority w:val="99"/>
    <w:rPr>
      <w:rFonts w:ascii="宋体" w:hAnsi="宋体" w:cs="宋体"/>
      <w:sz w:val="18"/>
      <w:szCs w:val="18"/>
    </w:rPr>
  </w:style>
  <w:style w:type="character" w:customStyle="1" w:styleId="103">
    <w:name w:val="`手册正文 Char Char"/>
    <w:qFormat/>
    <w:uiPriority w:val="0"/>
    <w:rPr>
      <w:kern w:val="2"/>
      <w:sz w:val="21"/>
      <w:szCs w:val="24"/>
    </w:rPr>
  </w:style>
  <w:style w:type="paragraph" w:customStyle="1" w:styleId="104">
    <w:name w:val="TOC 标题3"/>
    <w:basedOn w:val="2"/>
    <w:next w:val="1"/>
    <w:unhideWhenUsed/>
    <w:qFormat/>
    <w:uiPriority w:val="39"/>
    <w:pPr>
      <w:spacing w:line="276" w:lineRule="auto"/>
      <w:outlineLvl w:val="9"/>
    </w:pPr>
  </w:style>
  <w:style w:type="paragraph" w:customStyle="1" w:styleId="105">
    <w:name w:val="SANGFOR_2_标题2"/>
    <w:basedOn w:val="3"/>
    <w:next w:val="106"/>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106">
    <w:name w:val="SANGFOR_6_正文"/>
    <w:basedOn w:val="1"/>
    <w:link w:val="107"/>
    <w:qFormat/>
    <w:uiPriority w:val="0"/>
    <w:pPr>
      <w:spacing w:line="360" w:lineRule="auto"/>
    </w:pPr>
    <w:rPr>
      <w:rFonts w:eastAsia="微软雅黑" w:cs="Times New Roman"/>
    </w:rPr>
  </w:style>
  <w:style w:type="character" w:customStyle="1" w:styleId="107">
    <w:name w:val="SANGFOR_6_正文 Char"/>
    <w:link w:val="106"/>
    <w:qFormat/>
    <w:uiPriority w:val="0"/>
    <w:rPr>
      <w:rFonts w:ascii="宋体" w:hAnsi="宋体" w:eastAsia="微软雅黑"/>
      <w:sz w:val="24"/>
      <w:szCs w:val="24"/>
    </w:rPr>
  </w:style>
  <w:style w:type="paragraph" w:customStyle="1" w:styleId="108">
    <w:name w:val="SANGFOR_5_标题5"/>
    <w:basedOn w:val="6"/>
    <w:next w:val="106"/>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109">
    <w:name w:val="SANGFOR_4_标题4"/>
    <w:basedOn w:val="5"/>
    <w:next w:val="106"/>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110">
    <w:name w:val="SANGFOR_1_标题1"/>
    <w:basedOn w:val="2"/>
    <w:next w:val="106"/>
    <w:qFormat/>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111">
    <w:name w:val="HTML 预设格式 Char"/>
    <w:basedOn w:val="33"/>
    <w:link w:val="27"/>
    <w:uiPriority w:val="99"/>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9"/>
    <customShpInfo spid="_x0000_s2050"/>
    <customShpInfo spid="_x0000_s2056"/>
    <customShpInfo spid="_x0000_s2058"/>
    <customShpInfo spid="_x0000_s2055"/>
    <customShpInfo spid="_x0000_s2057"/>
    <customShpInfo spid="_x0000_s2051"/>
    <customShpInfo spid="_x0000_s2052"/>
    <customShpInfo spid="_x0000_s2054"/>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AE9CC5-C8F2-4D99-8EBC-5D0D489C37E8}">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1425</Words>
  <Characters>8124</Characters>
  <Lines>67</Lines>
  <Paragraphs>19</Paragraphs>
  <TotalTime>0</TotalTime>
  <ScaleCrop>false</ScaleCrop>
  <LinksUpToDate>false</LinksUpToDate>
  <CharactersWithSpaces>9530</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2019-08-27T12:36:00Z</dcterms:created>
  <dc:creator>YYN</dc:creator>
  <cp:lastModifiedBy>Sangfor</cp:lastModifiedBy>
  <cp:lastPrinted>2018-08-14T08:19:00Z</cp:lastPrinted>
  <dcterms:modified xsi:type="dcterms:W3CDTF">2020-03-10T08:27:42Z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